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363B" w:rsidRDefault="0050363B">
      <w:pPr>
        <w:widowControl w:val="0"/>
        <w:pBdr>
          <w:top w:val="nil"/>
          <w:left w:val="nil"/>
          <w:bottom w:val="nil"/>
          <w:right w:val="nil"/>
          <w:between w:val="nil"/>
        </w:pBdr>
        <w:spacing w:after="0"/>
      </w:pPr>
    </w:p>
    <w:p w:rsidR="0050363B" w:rsidRDefault="009D6AF7">
      <w:pPr>
        <w:jc w:val="center"/>
        <w:rPr>
          <w:rFonts w:ascii="Arial Narrow" w:eastAsia="Arial Narrow" w:hAnsi="Arial Narrow" w:cs="Arial Narrow"/>
          <w:sz w:val="18"/>
          <w:szCs w:val="18"/>
        </w:rPr>
      </w:pPr>
      <w:bookmarkStart w:id="0" w:name="_heading=h.gjdgxs" w:colFirst="0" w:colLast="0"/>
      <w:bookmarkEnd w:id="0"/>
      <w:r>
        <w:rPr>
          <w:rFonts w:ascii="Arial Narrow" w:eastAsia="Arial Narrow" w:hAnsi="Arial Narrow" w:cs="Arial Narrow"/>
          <w:b/>
          <w:sz w:val="18"/>
          <w:szCs w:val="18"/>
        </w:rPr>
        <w:t>ESTUDIOS PREVIOS</w:t>
      </w:r>
    </w:p>
    <w:p w:rsidR="0050363B" w:rsidRDefault="009D6AF7">
      <w:pPr>
        <w:jc w:val="center"/>
        <w:rPr>
          <w:rFonts w:ascii="Arial Narrow" w:eastAsia="Arial Narrow" w:hAnsi="Arial Narrow" w:cs="Arial Narrow"/>
          <w:sz w:val="18"/>
          <w:szCs w:val="18"/>
        </w:rPr>
      </w:pPr>
      <w:r>
        <w:rPr>
          <w:rFonts w:ascii="Arial Narrow" w:eastAsia="Arial Narrow" w:hAnsi="Arial Narrow" w:cs="Arial Narrow"/>
          <w:sz w:val="18"/>
          <w:szCs w:val="18"/>
        </w:rPr>
        <w:t>En desarrollo de los numerales 7 y 12 del artículo 25 de la ley 80 de 1993 y el artículo 2.2.1.1.2.1.1 y 2.2.1.2.1.4.9 del decreto 1082 de 2015, se elabora el presente estudio previo.</w:t>
      </w:r>
    </w:p>
    <w:tbl>
      <w:tblPr>
        <w:tblStyle w:val="a"/>
        <w:tblW w:w="960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35"/>
        <w:gridCol w:w="3288"/>
        <w:gridCol w:w="2298"/>
        <w:gridCol w:w="1785"/>
      </w:tblGrid>
      <w:tr w:rsidR="0050363B">
        <w:trPr>
          <w:trHeight w:val="283"/>
        </w:trPr>
        <w:tc>
          <w:tcPr>
            <w:tcW w:w="9606" w:type="dxa"/>
            <w:gridSpan w:val="4"/>
            <w:vAlign w:val="center"/>
          </w:tcPr>
          <w:p w:rsidR="0050363B" w:rsidRDefault="009D6AF7">
            <w:pPr>
              <w:spacing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Capítulo I: Descripción General</w:t>
            </w:r>
          </w:p>
        </w:tc>
      </w:tr>
      <w:tr w:rsidR="0050363B">
        <w:trPr>
          <w:trHeight w:val="283"/>
        </w:trPr>
        <w:tc>
          <w:tcPr>
            <w:tcW w:w="5523" w:type="dxa"/>
            <w:gridSpan w:val="2"/>
            <w:vAlign w:val="center"/>
          </w:tcPr>
          <w:p w:rsidR="0050363B" w:rsidRDefault="009D6AF7">
            <w:pPr>
              <w:numPr>
                <w:ilvl w:val="0"/>
                <w:numId w:val="7"/>
              </w:numPr>
              <w:pBdr>
                <w:top w:val="nil"/>
                <w:left w:val="nil"/>
                <w:bottom w:val="nil"/>
                <w:right w:val="nil"/>
                <w:between w:val="nil"/>
              </w:pBdr>
              <w:spacing w:after="0" w:line="240" w:lineRule="auto"/>
              <w:ind w:left="426"/>
              <w:jc w:val="both"/>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Fecha de elaboración de Estudios Previos</w:t>
            </w:r>
          </w:p>
        </w:tc>
        <w:tc>
          <w:tcPr>
            <w:tcW w:w="2298" w:type="dxa"/>
            <w:vAlign w:val="center"/>
          </w:tcPr>
          <w:p w:rsidR="0050363B" w:rsidRDefault="009D6AF7">
            <w:pPr>
              <w:spacing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Abril del 2021</w:t>
            </w:r>
          </w:p>
        </w:tc>
        <w:tc>
          <w:tcPr>
            <w:tcW w:w="1785" w:type="dxa"/>
            <w:vMerge w:val="restart"/>
            <w:vAlign w:val="center"/>
          </w:tcPr>
          <w:p w:rsidR="0050363B" w:rsidRDefault="0050363B">
            <w:pPr>
              <w:spacing w:line="240" w:lineRule="auto"/>
              <w:jc w:val="center"/>
              <w:rPr>
                <w:rFonts w:ascii="Arial Narrow" w:eastAsia="Arial Narrow" w:hAnsi="Arial Narrow" w:cs="Arial Narrow"/>
                <w:sz w:val="18"/>
                <w:szCs w:val="18"/>
              </w:rPr>
            </w:pPr>
          </w:p>
        </w:tc>
      </w:tr>
      <w:tr w:rsidR="0050363B">
        <w:trPr>
          <w:trHeight w:val="283"/>
        </w:trPr>
        <w:tc>
          <w:tcPr>
            <w:tcW w:w="5523" w:type="dxa"/>
            <w:gridSpan w:val="2"/>
            <w:vAlign w:val="center"/>
          </w:tcPr>
          <w:p w:rsidR="0050363B" w:rsidRDefault="009D6AF7">
            <w:pPr>
              <w:numPr>
                <w:ilvl w:val="0"/>
                <w:numId w:val="7"/>
              </w:numPr>
              <w:pBdr>
                <w:top w:val="nil"/>
                <w:left w:val="nil"/>
                <w:bottom w:val="nil"/>
                <w:right w:val="nil"/>
                <w:between w:val="nil"/>
              </w:pBdr>
              <w:spacing w:after="0" w:line="240" w:lineRule="auto"/>
              <w:ind w:left="426"/>
              <w:jc w:val="both"/>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Nombre de la</w:t>
            </w:r>
            <w:r>
              <w:rPr>
                <w:rFonts w:ascii="Arial Narrow" w:eastAsia="Arial Narrow" w:hAnsi="Arial Narrow" w:cs="Arial Narrow"/>
                <w:b/>
                <w:sz w:val="18"/>
                <w:szCs w:val="18"/>
              </w:rPr>
              <w:t xml:space="preserve"> Dependencia</w:t>
            </w:r>
            <w:r>
              <w:rPr>
                <w:rFonts w:ascii="Arial Narrow" w:eastAsia="Arial Narrow" w:hAnsi="Arial Narrow" w:cs="Arial Narrow"/>
                <w:b/>
                <w:color w:val="000000"/>
                <w:sz w:val="18"/>
                <w:szCs w:val="18"/>
              </w:rPr>
              <w:t xml:space="preserve"> que diligencia el Estudio Previo</w:t>
            </w:r>
          </w:p>
        </w:tc>
        <w:tc>
          <w:tcPr>
            <w:tcW w:w="2298" w:type="dxa"/>
            <w:vAlign w:val="center"/>
          </w:tcPr>
          <w:p w:rsidR="0050363B" w:rsidRDefault="009D6AF7">
            <w:pPr>
              <w:jc w:val="center"/>
              <w:rPr>
                <w:rFonts w:ascii="Arial Narrow" w:eastAsia="Arial Narrow" w:hAnsi="Arial Narrow" w:cs="Arial Narrow"/>
                <w:sz w:val="18"/>
                <w:szCs w:val="18"/>
              </w:rPr>
            </w:pPr>
            <w:r>
              <w:rPr>
                <w:rFonts w:ascii="Arial Narrow" w:eastAsia="Arial Narrow" w:hAnsi="Arial Narrow" w:cs="Arial Narrow"/>
                <w:sz w:val="18"/>
                <w:szCs w:val="18"/>
              </w:rPr>
              <w:t>Oficina Asesora Jurídica</w:t>
            </w:r>
          </w:p>
        </w:tc>
        <w:tc>
          <w:tcPr>
            <w:tcW w:w="1785" w:type="dxa"/>
            <w:vMerge/>
            <w:vAlign w:val="center"/>
          </w:tcPr>
          <w:p w:rsidR="0050363B" w:rsidRDefault="0050363B">
            <w:pPr>
              <w:widowControl w:val="0"/>
              <w:pBdr>
                <w:top w:val="nil"/>
                <w:left w:val="nil"/>
                <w:bottom w:val="nil"/>
                <w:right w:val="nil"/>
                <w:between w:val="nil"/>
              </w:pBdr>
              <w:spacing w:after="0"/>
              <w:rPr>
                <w:rFonts w:ascii="Arial Narrow" w:eastAsia="Arial Narrow" w:hAnsi="Arial Narrow" w:cs="Arial Narrow"/>
                <w:sz w:val="18"/>
                <w:szCs w:val="18"/>
              </w:rPr>
            </w:pPr>
          </w:p>
        </w:tc>
      </w:tr>
      <w:tr w:rsidR="0050363B">
        <w:trPr>
          <w:trHeight w:val="283"/>
        </w:trPr>
        <w:tc>
          <w:tcPr>
            <w:tcW w:w="5523" w:type="dxa"/>
            <w:gridSpan w:val="2"/>
            <w:vAlign w:val="center"/>
          </w:tcPr>
          <w:p w:rsidR="0050363B" w:rsidRDefault="009D6AF7">
            <w:pPr>
              <w:numPr>
                <w:ilvl w:val="0"/>
                <w:numId w:val="7"/>
              </w:numPr>
              <w:pBdr>
                <w:top w:val="nil"/>
                <w:left w:val="nil"/>
                <w:bottom w:val="nil"/>
                <w:right w:val="nil"/>
                <w:between w:val="nil"/>
              </w:pBdr>
              <w:spacing w:after="0" w:line="240" w:lineRule="auto"/>
              <w:ind w:left="426"/>
              <w:jc w:val="both"/>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Dependencia que lo requiere</w:t>
            </w:r>
          </w:p>
        </w:tc>
        <w:tc>
          <w:tcPr>
            <w:tcW w:w="2298" w:type="dxa"/>
            <w:vAlign w:val="center"/>
          </w:tcPr>
          <w:p w:rsidR="0050363B" w:rsidRDefault="00A5313F">
            <w:pPr>
              <w:spacing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Oficina Asesora Juridica</w:t>
            </w:r>
          </w:p>
        </w:tc>
        <w:tc>
          <w:tcPr>
            <w:tcW w:w="1785" w:type="dxa"/>
            <w:vMerge/>
            <w:vAlign w:val="center"/>
          </w:tcPr>
          <w:p w:rsidR="0050363B" w:rsidRDefault="0050363B">
            <w:pPr>
              <w:widowControl w:val="0"/>
              <w:pBdr>
                <w:top w:val="nil"/>
                <w:left w:val="nil"/>
                <w:bottom w:val="nil"/>
                <w:right w:val="nil"/>
                <w:between w:val="nil"/>
              </w:pBdr>
              <w:spacing w:after="0"/>
              <w:rPr>
                <w:rFonts w:ascii="Arial Narrow" w:eastAsia="Arial Narrow" w:hAnsi="Arial Narrow" w:cs="Arial Narrow"/>
                <w:sz w:val="18"/>
                <w:szCs w:val="18"/>
              </w:rPr>
            </w:pPr>
          </w:p>
        </w:tc>
      </w:tr>
      <w:tr w:rsidR="0050363B">
        <w:trPr>
          <w:trHeight w:val="723"/>
        </w:trPr>
        <w:tc>
          <w:tcPr>
            <w:tcW w:w="5523" w:type="dxa"/>
            <w:gridSpan w:val="2"/>
            <w:vAlign w:val="center"/>
          </w:tcPr>
          <w:p w:rsidR="0050363B" w:rsidRDefault="009D6AF7">
            <w:pPr>
              <w:numPr>
                <w:ilvl w:val="0"/>
                <w:numId w:val="7"/>
              </w:numPr>
              <w:pBdr>
                <w:top w:val="nil"/>
                <w:left w:val="nil"/>
                <w:bottom w:val="nil"/>
                <w:right w:val="nil"/>
                <w:between w:val="nil"/>
              </w:pBdr>
              <w:spacing w:after="0" w:line="240" w:lineRule="auto"/>
              <w:ind w:left="426"/>
              <w:jc w:val="both"/>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Tipo de contrato</w:t>
            </w:r>
          </w:p>
        </w:tc>
        <w:tc>
          <w:tcPr>
            <w:tcW w:w="2298" w:type="dxa"/>
            <w:vAlign w:val="center"/>
          </w:tcPr>
          <w:p w:rsidR="0050363B" w:rsidRDefault="009D6AF7">
            <w:pPr>
              <w:spacing w:line="240" w:lineRule="auto"/>
              <w:jc w:val="center"/>
              <w:rPr>
                <w:rFonts w:ascii="Arial Narrow" w:eastAsia="Arial Narrow" w:hAnsi="Arial Narrow" w:cs="Arial Narrow"/>
                <w:sz w:val="18"/>
                <w:szCs w:val="18"/>
              </w:rPr>
            </w:pPr>
            <w:r>
              <w:rPr>
                <w:rFonts w:ascii="Arial Narrow" w:eastAsia="Arial Narrow" w:hAnsi="Arial Narrow" w:cs="Arial Narrow"/>
                <w:sz w:val="18"/>
                <w:szCs w:val="18"/>
                <w:highlight w:val="white"/>
              </w:rPr>
              <w:t>CONTRATO DE PRESTACIÓN DE SERVICIOS Y DE APOYO A LA GESTIÓN</w:t>
            </w:r>
            <w:r>
              <w:rPr>
                <w:rFonts w:ascii="Arial Narrow" w:eastAsia="Arial Narrow" w:hAnsi="Arial Narrow" w:cs="Arial Narrow"/>
                <w:sz w:val="18"/>
                <w:szCs w:val="18"/>
              </w:rPr>
              <w:t>.</w:t>
            </w:r>
          </w:p>
        </w:tc>
        <w:tc>
          <w:tcPr>
            <w:tcW w:w="1785" w:type="dxa"/>
            <w:vMerge/>
            <w:vAlign w:val="center"/>
          </w:tcPr>
          <w:p w:rsidR="0050363B" w:rsidRDefault="0050363B">
            <w:pPr>
              <w:widowControl w:val="0"/>
              <w:pBdr>
                <w:top w:val="nil"/>
                <w:left w:val="nil"/>
                <w:bottom w:val="nil"/>
                <w:right w:val="nil"/>
                <w:between w:val="nil"/>
              </w:pBdr>
              <w:spacing w:after="0"/>
              <w:rPr>
                <w:rFonts w:ascii="Arial Narrow" w:eastAsia="Arial Narrow" w:hAnsi="Arial Narrow" w:cs="Arial Narrow"/>
                <w:sz w:val="18"/>
                <w:szCs w:val="18"/>
              </w:rPr>
            </w:pPr>
          </w:p>
        </w:tc>
      </w:tr>
      <w:tr w:rsidR="0050363B">
        <w:trPr>
          <w:trHeight w:val="283"/>
        </w:trPr>
        <w:tc>
          <w:tcPr>
            <w:tcW w:w="9606" w:type="dxa"/>
            <w:gridSpan w:val="4"/>
            <w:vAlign w:val="center"/>
          </w:tcPr>
          <w:p w:rsidR="0050363B" w:rsidRDefault="009D6AF7">
            <w:pPr>
              <w:spacing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Capítulo II: Descripción Técnica</w:t>
            </w:r>
          </w:p>
        </w:tc>
      </w:tr>
      <w:tr w:rsidR="0050363B">
        <w:tc>
          <w:tcPr>
            <w:tcW w:w="2235" w:type="dxa"/>
            <w:vAlign w:val="center"/>
          </w:tcPr>
          <w:p w:rsidR="0050363B" w:rsidRDefault="009D6AF7">
            <w:pPr>
              <w:numPr>
                <w:ilvl w:val="0"/>
                <w:numId w:val="7"/>
              </w:numPr>
              <w:pBdr>
                <w:top w:val="nil"/>
                <w:left w:val="nil"/>
                <w:bottom w:val="nil"/>
                <w:right w:val="nil"/>
                <w:between w:val="nil"/>
              </w:pBdr>
              <w:spacing w:after="0" w:line="240" w:lineRule="auto"/>
              <w:ind w:left="426"/>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Descripción de la Necesidad</w:t>
            </w:r>
          </w:p>
        </w:tc>
        <w:tc>
          <w:tcPr>
            <w:tcW w:w="7371" w:type="dxa"/>
            <w:gridSpan w:val="3"/>
            <w:vAlign w:val="center"/>
          </w:tcPr>
          <w:p w:rsidR="0050363B" w:rsidRDefault="009D6AF7">
            <w:pPr>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 xml:space="preserve">La Constitución Política de Colombia, en su Artículo 2° establece “Son fines esenciales del Estado: servir a la comunidad, promover la prosperidad general y garantizar la efectividad de los principios y derechos consagrados en la Constitución; (…)”. </w:t>
            </w:r>
          </w:p>
          <w:p w:rsidR="0050363B" w:rsidRDefault="0050363B">
            <w:pPr>
              <w:spacing w:after="0" w:line="240" w:lineRule="auto"/>
              <w:jc w:val="both"/>
              <w:rPr>
                <w:rFonts w:ascii="Arial Narrow" w:eastAsia="Arial Narrow" w:hAnsi="Arial Narrow" w:cs="Arial Narrow"/>
                <w:sz w:val="18"/>
                <w:szCs w:val="18"/>
              </w:rPr>
            </w:pPr>
          </w:p>
          <w:p w:rsidR="0050363B" w:rsidRDefault="009D6AF7">
            <w:pPr>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Que,</w:t>
            </w:r>
            <w:r>
              <w:rPr>
                <w:rFonts w:ascii="Arial Narrow" w:eastAsia="Arial Narrow" w:hAnsi="Arial Narrow" w:cs="Arial Narrow"/>
                <w:sz w:val="18"/>
                <w:szCs w:val="18"/>
              </w:rPr>
              <w:t xml:space="preserve"> para la consecución de estos propósitos, la Constitución Política en su artículo 113 señala que los diferentes estamentos del Estado tienen funciones separadas, pero que, a su vez, colaboran entre sí armónicamente para la realización de sus fines.</w:t>
            </w:r>
          </w:p>
          <w:p w:rsidR="0050363B" w:rsidRDefault="0050363B">
            <w:pPr>
              <w:spacing w:after="0" w:line="240" w:lineRule="auto"/>
              <w:jc w:val="both"/>
              <w:rPr>
                <w:rFonts w:ascii="Arial Narrow" w:eastAsia="Arial Narrow" w:hAnsi="Arial Narrow" w:cs="Arial Narrow"/>
                <w:sz w:val="18"/>
                <w:szCs w:val="18"/>
              </w:rPr>
            </w:pPr>
          </w:p>
          <w:p w:rsidR="0050363B" w:rsidRDefault="009D6AF7">
            <w:pPr>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Que de</w:t>
            </w:r>
            <w:r>
              <w:rPr>
                <w:rFonts w:ascii="Arial Narrow" w:eastAsia="Arial Narrow" w:hAnsi="Arial Narrow" w:cs="Arial Narrow"/>
                <w:sz w:val="18"/>
                <w:szCs w:val="18"/>
              </w:rPr>
              <w:t xml:space="preserve"> conformidad con lo establecido en el art. 311 y 315 de la Constitución Nacional es facultad del Alcalde asegurar la acción administrativa del Municipio. Asegurar el cumplimiento de las funciones y de la prestación de los servicios a su cargo, defender los</w:t>
            </w:r>
            <w:r>
              <w:rPr>
                <w:rFonts w:ascii="Arial Narrow" w:eastAsia="Arial Narrow" w:hAnsi="Arial Narrow" w:cs="Arial Narrow"/>
                <w:sz w:val="18"/>
                <w:szCs w:val="18"/>
              </w:rPr>
              <w:t xml:space="preserve"> intereses del mismo, promover su mejoramiento y desarrollo bajo parámetros de una administración pública moderna y cumplir y hacer cumplir la Constitución y las leyes, el Programa de Gobierno y el Plan de Desarrollo Municipal.</w:t>
            </w:r>
          </w:p>
          <w:p w:rsidR="0050363B" w:rsidRDefault="0050363B">
            <w:pPr>
              <w:spacing w:after="0" w:line="240" w:lineRule="auto"/>
              <w:jc w:val="both"/>
              <w:rPr>
                <w:rFonts w:ascii="Arial Narrow" w:eastAsia="Arial Narrow" w:hAnsi="Arial Narrow" w:cs="Arial Narrow"/>
                <w:sz w:val="18"/>
                <w:szCs w:val="18"/>
              </w:rPr>
            </w:pPr>
          </w:p>
          <w:p w:rsidR="0050363B" w:rsidRDefault="009D6AF7">
            <w:pPr>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 xml:space="preserve">Que de acuerdo a la visión </w:t>
            </w:r>
            <w:r>
              <w:rPr>
                <w:rFonts w:ascii="Arial Narrow" w:eastAsia="Arial Narrow" w:hAnsi="Arial Narrow" w:cs="Arial Narrow"/>
                <w:sz w:val="18"/>
                <w:szCs w:val="18"/>
              </w:rPr>
              <w:t>institucional se proyecta que, Galapa será un municipio industrializado con una sociedad pacífica, justa e inclusiva con un desarrollo humano sostenible, que garantiza la atención integral de los niños, niñas y adolescentes, contribuyendo de manera signifi</w:t>
            </w:r>
            <w:r>
              <w:rPr>
                <w:rFonts w:ascii="Arial Narrow" w:eastAsia="Arial Narrow" w:hAnsi="Arial Narrow" w:cs="Arial Narrow"/>
                <w:sz w:val="18"/>
                <w:szCs w:val="18"/>
              </w:rPr>
              <w:t>cativa al impulso de la competitividad y el crecimiento económico de la región, con una institucionalidad pública eficiente y transparente que promueva ampliamente la participación ciudadana en la identificación, validación, priorización y ejecución de int</w:t>
            </w:r>
            <w:r>
              <w:rPr>
                <w:rFonts w:ascii="Arial Narrow" w:eastAsia="Arial Narrow" w:hAnsi="Arial Narrow" w:cs="Arial Narrow"/>
                <w:sz w:val="18"/>
                <w:szCs w:val="18"/>
              </w:rPr>
              <w:t>ervenciones estratégicas y transformadoras.</w:t>
            </w:r>
          </w:p>
          <w:p w:rsidR="0050363B" w:rsidRDefault="0050363B">
            <w:pPr>
              <w:spacing w:after="0" w:line="240" w:lineRule="auto"/>
              <w:jc w:val="both"/>
              <w:rPr>
                <w:rFonts w:ascii="Arial Narrow" w:eastAsia="Arial Narrow" w:hAnsi="Arial Narrow" w:cs="Arial Narrow"/>
                <w:sz w:val="18"/>
                <w:szCs w:val="18"/>
              </w:rPr>
            </w:pPr>
          </w:p>
          <w:p w:rsidR="0050363B" w:rsidRDefault="009D6AF7">
            <w:pPr>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El plan de desarrollo municipal de Galapa 2020 – 2023 “Galapa, Progreso para todos”, se articula con todo el documento nacional para la concreción de los objetivos, la definición de las metas y la posibilidad de</w:t>
            </w:r>
            <w:r>
              <w:rPr>
                <w:rFonts w:ascii="Arial Narrow" w:eastAsia="Arial Narrow" w:hAnsi="Arial Narrow" w:cs="Arial Narrow"/>
                <w:sz w:val="18"/>
                <w:szCs w:val="18"/>
              </w:rPr>
              <w:t xml:space="preserve"> consecución de recursos de cofinanciación de proyectos de inversión.</w:t>
            </w:r>
          </w:p>
          <w:p w:rsidR="0050363B" w:rsidRDefault="0050363B">
            <w:pPr>
              <w:spacing w:after="0" w:line="240" w:lineRule="auto"/>
              <w:jc w:val="both"/>
              <w:rPr>
                <w:rFonts w:ascii="Arial Narrow" w:eastAsia="Arial Narrow" w:hAnsi="Arial Narrow" w:cs="Arial Narrow"/>
                <w:sz w:val="18"/>
                <w:szCs w:val="18"/>
              </w:rPr>
            </w:pPr>
          </w:p>
          <w:p w:rsidR="0050363B" w:rsidRDefault="009D6AF7">
            <w:pPr>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La Constitución Política establece en su artículo 209, que: “La función administrativa está al servicio de los intereses generales y se desarrolla con fundamento en los principios de ig</w:t>
            </w:r>
            <w:r>
              <w:rPr>
                <w:rFonts w:ascii="Arial Narrow" w:eastAsia="Arial Narrow" w:hAnsi="Arial Narrow" w:cs="Arial Narrow"/>
                <w:sz w:val="18"/>
                <w:szCs w:val="18"/>
              </w:rPr>
              <w:t xml:space="preserve">ualdad, moralidad, eficacia, economía, celeridad, imparcialidad y publicidad, mediante la descentralización, la delegación y la desconcentración de funciones. Las autoridades administrativas deben coordinar sus actuaciones para el adecuado cumplimiento de </w:t>
            </w:r>
            <w:r>
              <w:rPr>
                <w:rFonts w:ascii="Arial Narrow" w:eastAsia="Arial Narrow" w:hAnsi="Arial Narrow" w:cs="Arial Narrow"/>
                <w:sz w:val="18"/>
                <w:szCs w:val="18"/>
              </w:rPr>
              <w:t>los fines del Estado. La administración pública, en todos sus órdenes, tendrá un control interno que se ejercerá en los términos que señale la ley”.</w:t>
            </w:r>
          </w:p>
          <w:p w:rsidR="0050363B" w:rsidRDefault="0050363B">
            <w:pPr>
              <w:spacing w:after="0" w:line="240" w:lineRule="auto"/>
              <w:jc w:val="both"/>
              <w:rPr>
                <w:rFonts w:ascii="Arial Narrow" w:eastAsia="Arial Narrow" w:hAnsi="Arial Narrow" w:cs="Arial Narrow"/>
                <w:sz w:val="18"/>
                <w:szCs w:val="18"/>
              </w:rPr>
            </w:pPr>
          </w:p>
          <w:p w:rsidR="0050363B" w:rsidRDefault="009D6AF7">
            <w:pPr>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De igual forma, el artículo 3 de la Ley 80 de 1993 dispone que: “Los servidores públicos tendrán en consid</w:t>
            </w:r>
            <w:r>
              <w:rPr>
                <w:rFonts w:ascii="Arial Narrow" w:eastAsia="Arial Narrow" w:hAnsi="Arial Narrow" w:cs="Arial Narrow"/>
                <w:sz w:val="18"/>
                <w:szCs w:val="18"/>
              </w:rPr>
              <w:t xml:space="preserve">eración que al celebrar contratos y con la ejecución de los mismos, las entidades buscan el cumplimiento de los fines estatales, la continua y eficiente prestación de los servicios públicos y la efectividad de los derechos e intereses de los administrados </w:t>
            </w:r>
            <w:r>
              <w:rPr>
                <w:rFonts w:ascii="Arial Narrow" w:eastAsia="Arial Narrow" w:hAnsi="Arial Narrow" w:cs="Arial Narrow"/>
                <w:sz w:val="18"/>
                <w:szCs w:val="18"/>
              </w:rPr>
              <w:t xml:space="preserve">que colaboran con ellas en la consecución de dichos fines”.  </w:t>
            </w:r>
          </w:p>
          <w:p w:rsidR="0050363B" w:rsidRDefault="0050363B">
            <w:pPr>
              <w:spacing w:after="0" w:line="240" w:lineRule="auto"/>
              <w:jc w:val="both"/>
              <w:rPr>
                <w:rFonts w:ascii="Arial Narrow" w:eastAsia="Arial Narrow" w:hAnsi="Arial Narrow" w:cs="Arial Narrow"/>
                <w:sz w:val="18"/>
                <w:szCs w:val="18"/>
              </w:rPr>
            </w:pPr>
          </w:p>
          <w:p w:rsidR="0050363B" w:rsidRDefault="009D6AF7">
            <w:pPr>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 xml:space="preserve">En armonía con lo anterior, conviene advertir que el fin de la contratación pública en el Estado Social de Derecho está directamente relacionada al cumplimiento del interés general, puesto que </w:t>
            </w:r>
            <w:r>
              <w:rPr>
                <w:rFonts w:ascii="Arial Narrow" w:eastAsia="Arial Narrow" w:hAnsi="Arial Narrow" w:cs="Arial Narrow"/>
                <w:sz w:val="18"/>
                <w:szCs w:val="18"/>
              </w:rPr>
              <w:t>el contrato público es uno de aquellos “instrumentos jurídicos de los que se vale el Estado para cumplir sus finalidades, hacer efectivos los deberes públicos y prestar los servicios a su cargo, con la colaboración de los particulares a quienes corresponde</w:t>
            </w:r>
            <w:r>
              <w:rPr>
                <w:rFonts w:ascii="Arial Narrow" w:eastAsia="Arial Narrow" w:hAnsi="Arial Narrow" w:cs="Arial Narrow"/>
                <w:sz w:val="18"/>
                <w:szCs w:val="18"/>
              </w:rPr>
              <w:t xml:space="preserve"> ejecutar, a nombre de la administración, las tareas acordadas. El interés general, además de guiar y explicar la manera como el legislador está llamado a regular el régimen de contratación administrativa, determina las actuaciones de la Administración, de</w:t>
            </w:r>
            <w:r>
              <w:rPr>
                <w:rFonts w:ascii="Arial Narrow" w:eastAsia="Arial Narrow" w:hAnsi="Arial Narrow" w:cs="Arial Narrow"/>
                <w:sz w:val="18"/>
                <w:szCs w:val="18"/>
              </w:rPr>
              <w:t xml:space="preserve"> los servidores que la representan y de los contratistas, estos últimos vinculados al cumplimiento de las obligaciones generales de todo contrato y por ende supeditados al cumplimiento de los fines del Estado” – Sentencia C-713-09 Corte Constitucional.</w:t>
            </w:r>
          </w:p>
          <w:p w:rsidR="0050363B" w:rsidRDefault="0050363B">
            <w:pPr>
              <w:spacing w:after="0" w:line="240" w:lineRule="auto"/>
              <w:jc w:val="both"/>
              <w:rPr>
                <w:rFonts w:ascii="Arial Narrow" w:eastAsia="Arial Narrow" w:hAnsi="Arial Narrow" w:cs="Arial Narrow"/>
                <w:sz w:val="18"/>
                <w:szCs w:val="18"/>
              </w:rPr>
            </w:pPr>
          </w:p>
          <w:p w:rsidR="0050363B" w:rsidRDefault="009D6AF7">
            <w:pPr>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Pa</w:t>
            </w:r>
            <w:r>
              <w:rPr>
                <w:rFonts w:ascii="Arial Narrow" w:eastAsia="Arial Narrow" w:hAnsi="Arial Narrow" w:cs="Arial Narrow"/>
                <w:sz w:val="18"/>
                <w:szCs w:val="18"/>
              </w:rPr>
              <w:t xml:space="preserve">ra aportar al cumplimiento de lo establecido en el plan de desarrollo, el municipio de Galapa requiere ejecutar diferentes procedimientos contractuales en relación con las diferentes normas legales que sobre la materia existen, los cuales deben ser acorde </w:t>
            </w:r>
            <w:r>
              <w:rPr>
                <w:rFonts w:ascii="Arial Narrow" w:eastAsia="Arial Narrow" w:hAnsi="Arial Narrow" w:cs="Arial Narrow"/>
                <w:sz w:val="18"/>
                <w:szCs w:val="18"/>
              </w:rPr>
              <w:t xml:space="preserve">con los planes de inversión y funcionamiento de esta Entidad. </w:t>
            </w:r>
          </w:p>
          <w:p w:rsidR="0050363B" w:rsidRDefault="0050363B">
            <w:pPr>
              <w:spacing w:after="0" w:line="240" w:lineRule="auto"/>
              <w:jc w:val="both"/>
              <w:rPr>
                <w:rFonts w:ascii="Arial Narrow" w:eastAsia="Arial Narrow" w:hAnsi="Arial Narrow" w:cs="Arial Narrow"/>
                <w:sz w:val="18"/>
                <w:szCs w:val="18"/>
              </w:rPr>
            </w:pPr>
          </w:p>
          <w:p w:rsidR="0050363B" w:rsidRDefault="009D6AF7">
            <w:pPr>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Que en el marco de la Compra Pública señalada para adquirir los diferentes bienes y servicios para cumplir con los diferentes objetivos para materializar las políticas públicas esta debe ser enmarcada dentro de las funciones misionales de la entidad como t</w:t>
            </w:r>
            <w:r>
              <w:rPr>
                <w:rFonts w:ascii="Arial Narrow" w:eastAsia="Arial Narrow" w:hAnsi="Arial Narrow" w:cs="Arial Narrow"/>
                <w:sz w:val="18"/>
                <w:szCs w:val="18"/>
              </w:rPr>
              <w:t xml:space="preserve">ambién en los esquemas de funcionamiento, que, en consecuencia, se circunscriben a la aplicación de los diferentes principios de contratación y el plan anual de adquisiciones definido por la Alcaldía Municipal de Galapa.    </w:t>
            </w:r>
          </w:p>
          <w:p w:rsidR="0050363B" w:rsidRDefault="0050363B">
            <w:pPr>
              <w:spacing w:after="0" w:line="240" w:lineRule="auto"/>
              <w:jc w:val="both"/>
              <w:rPr>
                <w:rFonts w:ascii="Arial Narrow" w:eastAsia="Arial Narrow" w:hAnsi="Arial Narrow" w:cs="Arial Narrow"/>
                <w:sz w:val="18"/>
                <w:szCs w:val="18"/>
              </w:rPr>
            </w:pPr>
          </w:p>
          <w:p w:rsidR="0050363B" w:rsidRDefault="009D6AF7">
            <w:pPr>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Que el proceso de contratación</w:t>
            </w:r>
            <w:r>
              <w:rPr>
                <w:rFonts w:ascii="Arial Narrow" w:eastAsia="Arial Narrow" w:hAnsi="Arial Narrow" w:cs="Arial Narrow"/>
                <w:sz w:val="18"/>
                <w:szCs w:val="18"/>
              </w:rPr>
              <w:t xml:space="preserve"> requiere tomar en cuenta diferentes elementos como, por mencionar alguno, la materialización de la satisfacción de las necesidades de la Entidad y de la Población para lo cual, debe evaluarse, que los asuntos contractuales resulten tardíos, inconclusos o </w:t>
            </w:r>
            <w:r>
              <w:rPr>
                <w:rFonts w:ascii="Arial Narrow" w:eastAsia="Arial Narrow" w:hAnsi="Arial Narrow" w:cs="Arial Narrow"/>
                <w:sz w:val="18"/>
                <w:szCs w:val="18"/>
              </w:rPr>
              <w:t xml:space="preserve">que inicien con dificultades. O, por otra parte, que en caso de no contemplar y considerar los aspectos relacionados con la ejecución contractual se obtengan resultados diferentes a los previstos. </w:t>
            </w:r>
          </w:p>
          <w:p w:rsidR="0050363B" w:rsidRDefault="0050363B">
            <w:pPr>
              <w:spacing w:after="0" w:line="240" w:lineRule="auto"/>
              <w:jc w:val="both"/>
              <w:rPr>
                <w:rFonts w:ascii="Arial Narrow" w:eastAsia="Arial Narrow" w:hAnsi="Arial Narrow" w:cs="Arial Narrow"/>
                <w:sz w:val="18"/>
                <w:szCs w:val="18"/>
              </w:rPr>
            </w:pPr>
          </w:p>
          <w:p w:rsidR="0050363B" w:rsidRDefault="009D6AF7">
            <w:pPr>
              <w:spacing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lastRenderedPageBreak/>
              <w:t>Que, para adelantar los procesos contractuales, será nece</w:t>
            </w:r>
            <w:r>
              <w:rPr>
                <w:rFonts w:ascii="Arial Narrow" w:eastAsia="Arial Narrow" w:hAnsi="Arial Narrow" w:cs="Arial Narrow"/>
                <w:sz w:val="18"/>
                <w:szCs w:val="18"/>
              </w:rPr>
              <w:t xml:space="preserve">sario tomar en consideración los diferentes elementos vinculantes y no vinculantes expedidos por Colombia Compra Eficiente, tales como: </w:t>
            </w:r>
          </w:p>
          <w:p w:rsidR="0050363B" w:rsidRDefault="009D6AF7">
            <w:pPr>
              <w:widowControl w:val="0"/>
              <w:numPr>
                <w:ilvl w:val="0"/>
                <w:numId w:val="6"/>
              </w:numPr>
              <w:pBdr>
                <w:top w:val="nil"/>
                <w:left w:val="nil"/>
                <w:bottom w:val="nil"/>
                <w:right w:val="nil"/>
                <w:between w:val="nil"/>
              </w:pBdr>
              <w:spacing w:after="0" w:line="240" w:lineRule="auto"/>
              <w:ind w:right="68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Circulares: Las cuales se encargarán de orientar y establecer los lineamientos a los participantes del proceso de compr</w:t>
            </w:r>
            <w:r>
              <w:rPr>
                <w:rFonts w:ascii="Arial Narrow" w:eastAsia="Arial Narrow" w:hAnsi="Arial Narrow" w:cs="Arial Narrow"/>
                <w:color w:val="000000"/>
                <w:sz w:val="18"/>
                <w:szCs w:val="18"/>
              </w:rPr>
              <w:t xml:space="preserve">a </w:t>
            </w:r>
            <w:r>
              <w:rPr>
                <w:rFonts w:ascii="Arial Narrow" w:eastAsia="Arial Narrow" w:hAnsi="Arial Narrow" w:cs="Arial Narrow"/>
                <w:sz w:val="18"/>
                <w:szCs w:val="18"/>
              </w:rPr>
              <w:t>pública</w:t>
            </w:r>
            <w:r>
              <w:rPr>
                <w:rFonts w:ascii="Arial Narrow" w:eastAsia="Arial Narrow" w:hAnsi="Arial Narrow" w:cs="Arial Narrow"/>
                <w:color w:val="000000"/>
                <w:sz w:val="18"/>
                <w:szCs w:val="18"/>
              </w:rPr>
              <w:t xml:space="preserve"> (Compradores, Proveedores y Entes de Control) los cuales son obligatorios en la medida que consagran directrices e instrucciones de la gestión contractual. Esto, en virtud de lo prescrito por el numeral 13º del artículo 10º del Decreto 4170 de 20</w:t>
            </w:r>
            <w:r>
              <w:rPr>
                <w:rFonts w:ascii="Arial Narrow" w:eastAsia="Arial Narrow" w:hAnsi="Arial Narrow" w:cs="Arial Narrow"/>
                <w:color w:val="000000"/>
                <w:sz w:val="18"/>
                <w:szCs w:val="18"/>
              </w:rPr>
              <w:t>11: “Expedir circulares externas en materia de compras y contratación pública”.</w:t>
            </w:r>
          </w:p>
          <w:p w:rsidR="0050363B" w:rsidRDefault="009D6AF7">
            <w:pPr>
              <w:widowControl w:val="0"/>
              <w:numPr>
                <w:ilvl w:val="0"/>
                <w:numId w:val="6"/>
              </w:numPr>
              <w:pBdr>
                <w:top w:val="nil"/>
                <w:left w:val="nil"/>
                <w:bottom w:val="nil"/>
                <w:right w:val="nil"/>
                <w:between w:val="nil"/>
              </w:pBdr>
              <w:spacing w:after="0" w:line="240" w:lineRule="auto"/>
              <w:ind w:right="68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Conceptos: Los cuales definen y delimitan las consultas en materia de interpretación o alcance de las normas que regulan las compras públicas desde las diferentes posturas de l</w:t>
            </w:r>
            <w:r>
              <w:rPr>
                <w:rFonts w:ascii="Arial Narrow" w:eastAsia="Arial Narrow" w:hAnsi="Arial Narrow" w:cs="Arial Narrow"/>
                <w:color w:val="000000"/>
                <w:sz w:val="18"/>
                <w:szCs w:val="18"/>
              </w:rPr>
              <w:t>os Compradores, Proveedores, Entes de Control, Ciudadanos entre otros. En concordancia, con lo indicado en el artículo 28 del Código de Procedimiento Administrativo y de lo Contencioso Administrativo: “Salvo disposición legal en contrario, los conceptos em</w:t>
            </w:r>
            <w:r>
              <w:rPr>
                <w:rFonts w:ascii="Arial Narrow" w:eastAsia="Arial Narrow" w:hAnsi="Arial Narrow" w:cs="Arial Narrow"/>
                <w:color w:val="000000"/>
                <w:sz w:val="18"/>
                <w:szCs w:val="18"/>
              </w:rPr>
              <w:t>itidos por las autoridades como respuestas a peticiones realizadas en ejercicio del derecho a formular consultas no serán de obligatorio cumplimiento o ejecución”.</w:t>
            </w:r>
          </w:p>
          <w:p w:rsidR="0050363B" w:rsidRDefault="009D6AF7">
            <w:pPr>
              <w:widowControl w:val="0"/>
              <w:numPr>
                <w:ilvl w:val="0"/>
                <w:numId w:val="6"/>
              </w:numPr>
              <w:pBdr>
                <w:top w:val="nil"/>
                <w:left w:val="nil"/>
                <w:bottom w:val="nil"/>
                <w:right w:val="nil"/>
                <w:between w:val="nil"/>
              </w:pBdr>
              <w:spacing w:after="0" w:line="240" w:lineRule="auto"/>
              <w:ind w:right="68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xml:space="preserve">Manuales, Guías y otros documentos semejantes. </w:t>
            </w:r>
          </w:p>
          <w:p w:rsidR="0050363B" w:rsidRDefault="0050363B">
            <w:pPr>
              <w:widowControl w:val="0"/>
              <w:pBdr>
                <w:top w:val="nil"/>
                <w:left w:val="nil"/>
                <w:bottom w:val="nil"/>
                <w:right w:val="nil"/>
                <w:between w:val="nil"/>
              </w:pBdr>
              <w:spacing w:after="0" w:line="240" w:lineRule="auto"/>
              <w:ind w:left="720" w:right="683"/>
              <w:jc w:val="both"/>
              <w:rPr>
                <w:rFonts w:ascii="Arial Narrow" w:eastAsia="Arial Narrow" w:hAnsi="Arial Narrow" w:cs="Arial Narrow"/>
                <w:color w:val="000000"/>
                <w:sz w:val="18"/>
                <w:szCs w:val="18"/>
              </w:rPr>
            </w:pPr>
          </w:p>
          <w:p w:rsidR="0050363B" w:rsidRDefault="009D6AF7">
            <w:pPr>
              <w:spacing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 xml:space="preserve">De igual modo, será necesario la existencia de ciertos documentos sin los cuales es inadmisible adelantar las gestiones contractuales, tales como, por ejemplo, </w:t>
            </w:r>
          </w:p>
          <w:p w:rsidR="0050363B" w:rsidRDefault="009D6AF7">
            <w:pPr>
              <w:widowControl w:val="0"/>
              <w:numPr>
                <w:ilvl w:val="0"/>
                <w:numId w:val="2"/>
              </w:numPr>
              <w:pBdr>
                <w:top w:val="nil"/>
                <w:left w:val="nil"/>
                <w:bottom w:val="nil"/>
                <w:right w:val="nil"/>
                <w:between w:val="nil"/>
              </w:pBdr>
              <w:spacing w:after="0" w:line="240" w:lineRule="auto"/>
              <w:ind w:right="68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xml:space="preserve">Los Estudios Previos: Para las condiciones de la compra </w:t>
            </w:r>
            <w:r>
              <w:rPr>
                <w:rFonts w:ascii="Arial Narrow" w:eastAsia="Arial Narrow" w:hAnsi="Arial Narrow" w:cs="Arial Narrow"/>
                <w:sz w:val="18"/>
                <w:szCs w:val="18"/>
              </w:rPr>
              <w:t>pública</w:t>
            </w:r>
            <w:r>
              <w:rPr>
                <w:rFonts w:ascii="Arial Narrow" w:eastAsia="Arial Narrow" w:hAnsi="Arial Narrow" w:cs="Arial Narrow"/>
                <w:color w:val="000000"/>
                <w:sz w:val="18"/>
                <w:szCs w:val="18"/>
              </w:rPr>
              <w:t xml:space="preserve"> y seleccionar al proveedor, par</w:t>
            </w:r>
            <w:r>
              <w:rPr>
                <w:rFonts w:ascii="Arial Narrow" w:eastAsia="Arial Narrow" w:hAnsi="Arial Narrow" w:cs="Arial Narrow"/>
                <w:color w:val="000000"/>
                <w:sz w:val="18"/>
                <w:szCs w:val="18"/>
              </w:rPr>
              <w:t>a lo cual se requiere su elaboración, revisión y publicación en el mercado.</w:t>
            </w:r>
          </w:p>
          <w:p w:rsidR="0050363B" w:rsidRDefault="009D6AF7">
            <w:pPr>
              <w:widowControl w:val="0"/>
              <w:numPr>
                <w:ilvl w:val="0"/>
                <w:numId w:val="2"/>
              </w:numPr>
              <w:pBdr>
                <w:top w:val="nil"/>
                <w:left w:val="nil"/>
                <w:bottom w:val="nil"/>
                <w:right w:val="nil"/>
                <w:between w:val="nil"/>
              </w:pBdr>
              <w:spacing w:after="0" w:line="240" w:lineRule="auto"/>
              <w:ind w:right="68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xml:space="preserve">Los Pliegos de Condiciones: Acto administrativo de carácter general que contendrá las reglas definitivas de la compra </w:t>
            </w:r>
            <w:r>
              <w:rPr>
                <w:rFonts w:ascii="Arial Narrow" w:eastAsia="Arial Narrow" w:hAnsi="Arial Narrow" w:cs="Arial Narrow"/>
                <w:sz w:val="18"/>
                <w:szCs w:val="18"/>
              </w:rPr>
              <w:t>pública</w:t>
            </w:r>
            <w:r>
              <w:rPr>
                <w:rFonts w:ascii="Arial Narrow" w:eastAsia="Arial Narrow" w:hAnsi="Arial Narrow" w:cs="Arial Narrow"/>
                <w:color w:val="000000"/>
                <w:sz w:val="18"/>
                <w:szCs w:val="18"/>
              </w:rPr>
              <w:t xml:space="preserve"> para seleccionar a proveedor, los cuales también deben</w:t>
            </w:r>
            <w:r>
              <w:rPr>
                <w:rFonts w:ascii="Arial Narrow" w:eastAsia="Arial Narrow" w:hAnsi="Arial Narrow" w:cs="Arial Narrow"/>
                <w:color w:val="000000"/>
                <w:sz w:val="18"/>
                <w:szCs w:val="18"/>
              </w:rPr>
              <w:t xml:space="preserve"> ser elaborados, revisados y publicados en el mercado.</w:t>
            </w:r>
          </w:p>
          <w:p w:rsidR="0050363B" w:rsidRDefault="009D6AF7">
            <w:pPr>
              <w:widowControl w:val="0"/>
              <w:numPr>
                <w:ilvl w:val="0"/>
                <w:numId w:val="2"/>
              </w:numPr>
              <w:pBdr>
                <w:top w:val="nil"/>
                <w:left w:val="nil"/>
                <w:bottom w:val="nil"/>
                <w:right w:val="nil"/>
                <w:between w:val="nil"/>
              </w:pBdr>
              <w:spacing w:after="0" w:line="240" w:lineRule="auto"/>
              <w:ind w:right="68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xml:space="preserve">Los Anexos: Donde los oferentes </w:t>
            </w:r>
            <w:r>
              <w:rPr>
                <w:rFonts w:ascii="Arial Narrow" w:eastAsia="Arial Narrow" w:hAnsi="Arial Narrow" w:cs="Arial Narrow"/>
                <w:sz w:val="18"/>
                <w:szCs w:val="18"/>
              </w:rPr>
              <w:t>relacionarán</w:t>
            </w:r>
            <w:r>
              <w:rPr>
                <w:rFonts w:ascii="Arial Narrow" w:eastAsia="Arial Narrow" w:hAnsi="Arial Narrow" w:cs="Arial Narrow"/>
                <w:color w:val="000000"/>
                <w:sz w:val="18"/>
                <w:szCs w:val="18"/>
              </w:rPr>
              <w:t xml:space="preserve"> la información solicitada para participar en el correspondiente proceso de selección.   </w:t>
            </w:r>
          </w:p>
          <w:p w:rsidR="0050363B" w:rsidRDefault="009D6AF7">
            <w:pPr>
              <w:widowControl w:val="0"/>
              <w:numPr>
                <w:ilvl w:val="0"/>
                <w:numId w:val="2"/>
              </w:numPr>
              <w:pBdr>
                <w:top w:val="nil"/>
                <w:left w:val="nil"/>
                <w:bottom w:val="nil"/>
                <w:right w:val="nil"/>
                <w:between w:val="nil"/>
              </w:pBdr>
              <w:spacing w:after="0" w:line="240" w:lineRule="auto"/>
              <w:ind w:right="68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Las Evaluaciones de los Proponentes: Para tal efecto, se necesitará</w:t>
            </w:r>
            <w:r>
              <w:rPr>
                <w:rFonts w:ascii="Arial Narrow" w:eastAsia="Arial Narrow" w:hAnsi="Arial Narrow" w:cs="Arial Narrow"/>
                <w:color w:val="000000"/>
                <w:sz w:val="18"/>
                <w:szCs w:val="18"/>
              </w:rPr>
              <w:t xml:space="preserve"> elaborar un documento donde conste el análisis y resultado de los estudios sobre las ofertas recibidas en la compra pública.</w:t>
            </w:r>
          </w:p>
          <w:p w:rsidR="0050363B" w:rsidRDefault="009D6AF7">
            <w:pPr>
              <w:widowControl w:val="0"/>
              <w:numPr>
                <w:ilvl w:val="0"/>
                <w:numId w:val="2"/>
              </w:numPr>
              <w:pBdr>
                <w:top w:val="nil"/>
                <w:left w:val="nil"/>
                <w:bottom w:val="nil"/>
                <w:right w:val="nil"/>
                <w:between w:val="nil"/>
              </w:pBdr>
              <w:spacing w:after="0" w:line="240" w:lineRule="auto"/>
              <w:ind w:right="68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Adendas: Como acto administrativo modificatorio del pliego de condiciones, debe ser elaborado, revisado y publicado en el mercado.</w:t>
            </w:r>
            <w:r>
              <w:rPr>
                <w:rFonts w:ascii="Arial Narrow" w:eastAsia="Arial Narrow" w:hAnsi="Arial Narrow" w:cs="Arial Narrow"/>
                <w:color w:val="000000"/>
                <w:sz w:val="18"/>
                <w:szCs w:val="18"/>
              </w:rPr>
              <w:t xml:space="preserve">  </w:t>
            </w:r>
          </w:p>
          <w:p w:rsidR="0050363B" w:rsidRDefault="009D6AF7">
            <w:pPr>
              <w:widowControl w:val="0"/>
              <w:numPr>
                <w:ilvl w:val="0"/>
                <w:numId w:val="2"/>
              </w:numPr>
              <w:pBdr>
                <w:top w:val="nil"/>
                <w:left w:val="nil"/>
                <w:bottom w:val="nil"/>
                <w:right w:val="nil"/>
                <w:between w:val="nil"/>
              </w:pBdr>
              <w:spacing w:after="0" w:line="240" w:lineRule="auto"/>
              <w:ind w:right="68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Documentos de respuestas a observaciones.</w:t>
            </w:r>
          </w:p>
          <w:p w:rsidR="0050363B" w:rsidRDefault="009D6AF7">
            <w:pPr>
              <w:widowControl w:val="0"/>
              <w:numPr>
                <w:ilvl w:val="0"/>
                <w:numId w:val="2"/>
              </w:numPr>
              <w:pBdr>
                <w:top w:val="nil"/>
                <w:left w:val="nil"/>
                <w:bottom w:val="nil"/>
                <w:right w:val="nil"/>
                <w:between w:val="nil"/>
              </w:pBdr>
              <w:spacing w:after="0" w:line="240" w:lineRule="auto"/>
              <w:ind w:right="68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Acta de Cierre: Documento que deberá ser elaborado y publicado en el mercado para dejar constancia y registro de los datos importantes del cierre de la convocatoria.</w:t>
            </w:r>
          </w:p>
          <w:p w:rsidR="0050363B" w:rsidRDefault="009D6AF7">
            <w:pPr>
              <w:widowControl w:val="0"/>
              <w:numPr>
                <w:ilvl w:val="0"/>
                <w:numId w:val="2"/>
              </w:numPr>
              <w:pBdr>
                <w:top w:val="nil"/>
                <w:left w:val="nil"/>
                <w:bottom w:val="nil"/>
                <w:right w:val="nil"/>
                <w:between w:val="nil"/>
              </w:pBdr>
              <w:spacing w:after="0" w:line="240" w:lineRule="auto"/>
              <w:ind w:right="68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xml:space="preserve">Acto Administrativo de Adjudicación: El cual </w:t>
            </w:r>
            <w:r>
              <w:rPr>
                <w:rFonts w:ascii="Arial Narrow" w:eastAsia="Arial Narrow" w:hAnsi="Arial Narrow" w:cs="Arial Narrow"/>
                <w:color w:val="000000"/>
                <w:sz w:val="18"/>
                <w:szCs w:val="18"/>
              </w:rPr>
              <w:t xml:space="preserve">se elabora y se publica en el mercado de compra </w:t>
            </w:r>
            <w:r>
              <w:rPr>
                <w:rFonts w:ascii="Arial Narrow" w:eastAsia="Arial Narrow" w:hAnsi="Arial Narrow" w:cs="Arial Narrow"/>
                <w:sz w:val="18"/>
                <w:szCs w:val="18"/>
              </w:rPr>
              <w:t>pública</w:t>
            </w:r>
            <w:r>
              <w:rPr>
                <w:rFonts w:ascii="Arial Narrow" w:eastAsia="Arial Narrow" w:hAnsi="Arial Narrow" w:cs="Arial Narrow"/>
                <w:color w:val="000000"/>
                <w:sz w:val="18"/>
                <w:szCs w:val="18"/>
              </w:rPr>
              <w:t xml:space="preserve"> por parte de la entidad para adjudicar el proceso.</w:t>
            </w:r>
          </w:p>
          <w:p w:rsidR="0050363B" w:rsidRDefault="009D6AF7">
            <w:pPr>
              <w:widowControl w:val="0"/>
              <w:numPr>
                <w:ilvl w:val="0"/>
                <w:numId w:val="2"/>
              </w:numPr>
              <w:pBdr>
                <w:top w:val="nil"/>
                <w:left w:val="nil"/>
                <w:bottom w:val="nil"/>
                <w:right w:val="nil"/>
                <w:between w:val="nil"/>
              </w:pBdr>
              <w:spacing w:after="0" w:line="240" w:lineRule="auto"/>
              <w:ind w:right="68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xml:space="preserve">Acto Administrativo que declara desierto. </w:t>
            </w:r>
          </w:p>
          <w:p w:rsidR="0050363B" w:rsidRDefault="009D6AF7">
            <w:pPr>
              <w:spacing w:before="240"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 xml:space="preserve">Sin perjuicio de los demás otros trámites y diligencias que se producen con ocasión del proceso contractual. </w:t>
            </w:r>
          </w:p>
          <w:p w:rsidR="0050363B" w:rsidRDefault="0050363B">
            <w:pPr>
              <w:spacing w:after="0" w:line="240" w:lineRule="auto"/>
              <w:jc w:val="both"/>
              <w:rPr>
                <w:rFonts w:ascii="Arial Narrow" w:eastAsia="Arial Narrow" w:hAnsi="Arial Narrow" w:cs="Arial Narrow"/>
                <w:sz w:val="18"/>
                <w:szCs w:val="18"/>
              </w:rPr>
            </w:pPr>
          </w:p>
          <w:p w:rsidR="0050363B" w:rsidRDefault="009D6AF7">
            <w:pPr>
              <w:spacing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lastRenderedPageBreak/>
              <w:t>Por otra parte, en el marco de la compra pública o la gestión contractual operan diferentes instituciones encargadas de ejercer control a la cont</w:t>
            </w:r>
            <w:r>
              <w:rPr>
                <w:rFonts w:ascii="Arial Narrow" w:eastAsia="Arial Narrow" w:hAnsi="Arial Narrow" w:cs="Arial Narrow"/>
                <w:sz w:val="18"/>
                <w:szCs w:val="18"/>
              </w:rPr>
              <w:t>ratación estatal, tales como:</w:t>
            </w:r>
          </w:p>
          <w:p w:rsidR="0050363B" w:rsidRDefault="009D6AF7">
            <w:pPr>
              <w:widowControl w:val="0"/>
              <w:numPr>
                <w:ilvl w:val="0"/>
                <w:numId w:val="3"/>
              </w:numPr>
              <w:pBdr>
                <w:top w:val="nil"/>
                <w:left w:val="nil"/>
                <w:bottom w:val="nil"/>
                <w:right w:val="nil"/>
                <w:between w:val="nil"/>
              </w:pBdr>
              <w:spacing w:after="0" w:line="240" w:lineRule="auto"/>
              <w:ind w:right="68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La Procuraduría General de la Nación.</w:t>
            </w:r>
          </w:p>
          <w:p w:rsidR="0050363B" w:rsidRDefault="009D6AF7">
            <w:pPr>
              <w:widowControl w:val="0"/>
              <w:numPr>
                <w:ilvl w:val="0"/>
                <w:numId w:val="3"/>
              </w:numPr>
              <w:pBdr>
                <w:top w:val="nil"/>
                <w:left w:val="nil"/>
                <w:bottom w:val="nil"/>
                <w:right w:val="nil"/>
                <w:between w:val="nil"/>
              </w:pBdr>
              <w:spacing w:after="0" w:line="240" w:lineRule="auto"/>
              <w:ind w:right="68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La Contraloría General de la Nación.</w:t>
            </w:r>
          </w:p>
          <w:p w:rsidR="0050363B" w:rsidRDefault="009D6AF7">
            <w:pPr>
              <w:widowControl w:val="0"/>
              <w:numPr>
                <w:ilvl w:val="0"/>
                <w:numId w:val="3"/>
              </w:numPr>
              <w:pBdr>
                <w:top w:val="nil"/>
                <w:left w:val="nil"/>
                <w:bottom w:val="nil"/>
                <w:right w:val="nil"/>
                <w:between w:val="nil"/>
              </w:pBdr>
              <w:spacing w:after="0" w:line="240" w:lineRule="auto"/>
              <w:ind w:right="68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xml:space="preserve">La Fiscalía General de la Nación. </w:t>
            </w:r>
          </w:p>
          <w:p w:rsidR="0050363B" w:rsidRDefault="009D6AF7">
            <w:pPr>
              <w:widowControl w:val="0"/>
              <w:numPr>
                <w:ilvl w:val="0"/>
                <w:numId w:val="3"/>
              </w:numPr>
              <w:pBdr>
                <w:top w:val="nil"/>
                <w:left w:val="nil"/>
                <w:bottom w:val="nil"/>
                <w:right w:val="nil"/>
                <w:between w:val="nil"/>
              </w:pBdr>
              <w:spacing w:after="0" w:line="240" w:lineRule="auto"/>
              <w:ind w:right="68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Las Personerías departamentales o municipales.</w:t>
            </w:r>
          </w:p>
          <w:p w:rsidR="0050363B" w:rsidRDefault="009D6AF7">
            <w:pPr>
              <w:widowControl w:val="0"/>
              <w:numPr>
                <w:ilvl w:val="0"/>
                <w:numId w:val="3"/>
              </w:numPr>
              <w:pBdr>
                <w:top w:val="nil"/>
                <w:left w:val="nil"/>
                <w:bottom w:val="nil"/>
                <w:right w:val="nil"/>
                <w:between w:val="nil"/>
              </w:pBdr>
              <w:spacing w:after="0" w:line="240" w:lineRule="auto"/>
              <w:ind w:right="68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Las veedurías ciudadanas.</w:t>
            </w:r>
          </w:p>
          <w:p w:rsidR="0050363B" w:rsidRDefault="009D6AF7">
            <w:pPr>
              <w:widowControl w:val="0"/>
              <w:numPr>
                <w:ilvl w:val="0"/>
                <w:numId w:val="3"/>
              </w:numPr>
              <w:pBdr>
                <w:top w:val="nil"/>
                <w:left w:val="nil"/>
                <w:bottom w:val="nil"/>
                <w:right w:val="nil"/>
                <w:between w:val="nil"/>
              </w:pBdr>
              <w:spacing w:after="0" w:line="240" w:lineRule="auto"/>
              <w:ind w:right="68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Entre otras.</w:t>
            </w:r>
          </w:p>
          <w:p w:rsidR="0050363B" w:rsidRDefault="0050363B">
            <w:pPr>
              <w:spacing w:after="0" w:line="240" w:lineRule="auto"/>
              <w:rPr>
                <w:rFonts w:ascii="Arial Narrow" w:eastAsia="Arial Narrow" w:hAnsi="Arial Narrow" w:cs="Arial Narrow"/>
                <w:sz w:val="18"/>
                <w:szCs w:val="18"/>
              </w:rPr>
            </w:pPr>
          </w:p>
          <w:p w:rsidR="0050363B" w:rsidRDefault="009D6AF7">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También, hay otras instancias de control interno y externo a considerar, como, por ejemplo:</w:t>
            </w:r>
          </w:p>
          <w:p w:rsidR="0050363B" w:rsidRDefault="0050363B">
            <w:pPr>
              <w:spacing w:after="0" w:line="240" w:lineRule="auto"/>
              <w:rPr>
                <w:rFonts w:ascii="Arial Narrow" w:eastAsia="Arial Narrow" w:hAnsi="Arial Narrow" w:cs="Arial Narrow"/>
                <w:sz w:val="18"/>
                <w:szCs w:val="18"/>
              </w:rPr>
            </w:pPr>
          </w:p>
          <w:p w:rsidR="0050363B" w:rsidRDefault="009D6AF7">
            <w:pPr>
              <w:widowControl w:val="0"/>
              <w:numPr>
                <w:ilvl w:val="0"/>
                <w:numId w:val="4"/>
              </w:numPr>
              <w:pBdr>
                <w:top w:val="nil"/>
                <w:left w:val="nil"/>
                <w:bottom w:val="nil"/>
                <w:right w:val="nil"/>
                <w:between w:val="nil"/>
              </w:pBdr>
              <w:spacing w:after="0" w:line="240" w:lineRule="auto"/>
              <w:ind w:right="11"/>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El Control Interno Ciudadano: El cual se desarrolla según lo dispuesto en el artículo 1º de la Ley 850 de 2003 - Por medio de la cual se reglamentan las veedurías ciudadanas – que reza: “Se entiende por Veeduría Ciudadana el mecanismo democrático de repres</w:t>
            </w:r>
            <w:r>
              <w:rPr>
                <w:rFonts w:ascii="Arial Narrow" w:eastAsia="Arial Narrow" w:hAnsi="Arial Narrow" w:cs="Arial Narrow"/>
                <w:color w:val="000000"/>
                <w:sz w:val="18"/>
                <w:szCs w:val="18"/>
              </w:rPr>
              <w:t xml:space="preserve">entación que le permite a los ciudadanos o a las diferentes organizaciones comunitarias, ejercer vigilancia sobre la gestión pública, respecto a las autoridades, (…) de carácter nacional o internacional que operen en el país, encargadas de la ejecución de </w:t>
            </w:r>
            <w:r>
              <w:rPr>
                <w:rFonts w:ascii="Arial Narrow" w:eastAsia="Arial Narrow" w:hAnsi="Arial Narrow" w:cs="Arial Narrow"/>
                <w:color w:val="000000"/>
                <w:sz w:val="18"/>
                <w:szCs w:val="18"/>
              </w:rPr>
              <w:t>un programa, proyecto, contrato o de la prestación de un servicio público”.</w:t>
            </w:r>
          </w:p>
          <w:p w:rsidR="0050363B" w:rsidRDefault="009D6AF7">
            <w:pPr>
              <w:widowControl w:val="0"/>
              <w:numPr>
                <w:ilvl w:val="0"/>
                <w:numId w:val="4"/>
              </w:numPr>
              <w:pBdr>
                <w:top w:val="nil"/>
                <w:left w:val="nil"/>
                <w:bottom w:val="nil"/>
                <w:right w:val="nil"/>
                <w:between w:val="nil"/>
              </w:pBdr>
              <w:spacing w:after="0" w:line="240" w:lineRule="auto"/>
              <w:ind w:right="11"/>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xml:space="preserve">Control Político: Ejercido por los Concejos Municipales, las Asambleas Departamentales o el Congreso. </w:t>
            </w:r>
          </w:p>
          <w:p w:rsidR="0050363B" w:rsidRDefault="009D6AF7">
            <w:pPr>
              <w:widowControl w:val="0"/>
              <w:numPr>
                <w:ilvl w:val="0"/>
                <w:numId w:val="4"/>
              </w:numPr>
              <w:pBdr>
                <w:top w:val="nil"/>
                <w:left w:val="nil"/>
                <w:bottom w:val="nil"/>
                <w:right w:val="nil"/>
                <w:between w:val="nil"/>
              </w:pBdr>
              <w:spacing w:after="0" w:line="240" w:lineRule="auto"/>
              <w:ind w:right="11"/>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Control Interno: En conformidad con el artículo 1º de la Ley 87 de 1993 - Por</w:t>
            </w:r>
            <w:r>
              <w:rPr>
                <w:rFonts w:ascii="Arial Narrow" w:eastAsia="Arial Narrow" w:hAnsi="Arial Narrow" w:cs="Arial Narrow"/>
                <w:color w:val="000000"/>
                <w:sz w:val="18"/>
                <w:szCs w:val="18"/>
              </w:rPr>
              <w:t xml:space="preserve"> la cual se establecen normas para el ejercicio del control interno en las entidades y organismos del Estado y se dictan otras disposiciones – que alude a lo siguiente: “Se entiende por control interno el sistema integrado por el esquema de organización y </w:t>
            </w:r>
            <w:r>
              <w:rPr>
                <w:rFonts w:ascii="Arial Narrow" w:eastAsia="Arial Narrow" w:hAnsi="Arial Narrow" w:cs="Arial Narrow"/>
                <w:color w:val="000000"/>
                <w:sz w:val="18"/>
                <w:szCs w:val="18"/>
              </w:rPr>
              <w:t xml:space="preserve">el conjunto de los planes, métodos, principios, normas, procedimientos y mecanismos de verificación y evaluación adoptados por una entidad, (…)”.  </w:t>
            </w:r>
          </w:p>
          <w:p w:rsidR="0050363B" w:rsidRDefault="0050363B">
            <w:pPr>
              <w:spacing w:after="0" w:line="240" w:lineRule="auto"/>
              <w:rPr>
                <w:rFonts w:ascii="Arial Narrow" w:eastAsia="Arial Narrow" w:hAnsi="Arial Narrow" w:cs="Arial Narrow"/>
                <w:sz w:val="18"/>
                <w:szCs w:val="18"/>
              </w:rPr>
            </w:pPr>
          </w:p>
          <w:p w:rsidR="0050363B" w:rsidRDefault="009D6AF7">
            <w:pPr>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Que estas entidades de control, según sus funciones legales, vigilan, entre muchas cosas, la combinación óp</w:t>
            </w:r>
            <w:r>
              <w:rPr>
                <w:rFonts w:ascii="Arial Narrow" w:eastAsia="Arial Narrow" w:hAnsi="Arial Narrow" w:cs="Arial Narrow"/>
                <w:sz w:val="18"/>
                <w:szCs w:val="18"/>
              </w:rPr>
              <w:t>tima entre el costo de un bien o servicio y el ciclo de vida útil del mismo, la calidad y la necesidad del mantenimiento o instalación del mismo, sin dejar de lado el objetivo principal de satisfacer las necesidades de las entidades estatales, sobre unos p</w:t>
            </w:r>
            <w:r>
              <w:rPr>
                <w:rFonts w:ascii="Arial Narrow" w:eastAsia="Arial Narrow" w:hAnsi="Arial Narrow" w:cs="Arial Narrow"/>
                <w:sz w:val="18"/>
                <w:szCs w:val="18"/>
              </w:rPr>
              <w:t>arámetros de economía, eficiencia y eficacia.</w:t>
            </w:r>
          </w:p>
          <w:p w:rsidR="0050363B" w:rsidRDefault="0050363B">
            <w:pPr>
              <w:spacing w:after="0" w:line="240" w:lineRule="auto"/>
              <w:jc w:val="both"/>
              <w:rPr>
                <w:rFonts w:ascii="Arial Narrow" w:eastAsia="Arial Narrow" w:hAnsi="Arial Narrow" w:cs="Arial Narrow"/>
                <w:sz w:val="18"/>
                <w:szCs w:val="18"/>
              </w:rPr>
            </w:pPr>
          </w:p>
          <w:p w:rsidR="0050363B" w:rsidRDefault="009D6AF7">
            <w:pPr>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Que estas entidades de control, usualmente, suelen enfocar su atención en los procesos de contratación por diferentes motivos, por mencionar algunos:</w:t>
            </w:r>
          </w:p>
          <w:p w:rsidR="0050363B" w:rsidRDefault="0050363B">
            <w:pPr>
              <w:spacing w:after="0" w:line="240" w:lineRule="auto"/>
              <w:jc w:val="both"/>
              <w:rPr>
                <w:rFonts w:ascii="Arial Narrow" w:eastAsia="Arial Narrow" w:hAnsi="Arial Narrow" w:cs="Arial Narrow"/>
                <w:sz w:val="18"/>
                <w:szCs w:val="18"/>
              </w:rPr>
            </w:pPr>
          </w:p>
          <w:p w:rsidR="0050363B" w:rsidRDefault="009D6AF7">
            <w:pPr>
              <w:widowControl w:val="0"/>
              <w:numPr>
                <w:ilvl w:val="0"/>
                <w:numId w:val="5"/>
              </w:numPr>
              <w:pBdr>
                <w:top w:val="nil"/>
                <w:left w:val="nil"/>
                <w:bottom w:val="nil"/>
                <w:right w:val="nil"/>
                <w:between w:val="nil"/>
              </w:pBdr>
              <w:spacing w:after="0" w:line="240" w:lineRule="auto"/>
              <w:ind w:right="68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Modificaciones a las reglas de selección en el transcurso de la convocatoria o ante la falta de claridad en las mismas.</w:t>
            </w:r>
          </w:p>
          <w:p w:rsidR="0050363B" w:rsidRDefault="009D6AF7">
            <w:pPr>
              <w:widowControl w:val="0"/>
              <w:numPr>
                <w:ilvl w:val="0"/>
                <w:numId w:val="5"/>
              </w:numPr>
              <w:pBdr>
                <w:top w:val="nil"/>
                <w:left w:val="nil"/>
                <w:bottom w:val="nil"/>
                <w:right w:val="nil"/>
                <w:between w:val="nil"/>
              </w:pBdr>
              <w:spacing w:after="0" w:line="240" w:lineRule="auto"/>
              <w:ind w:right="68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Falta de respuesta a las observaciones realizadas por los interesados.</w:t>
            </w:r>
          </w:p>
          <w:p w:rsidR="0050363B" w:rsidRDefault="009D6AF7">
            <w:pPr>
              <w:widowControl w:val="0"/>
              <w:numPr>
                <w:ilvl w:val="0"/>
                <w:numId w:val="5"/>
              </w:numPr>
              <w:pBdr>
                <w:top w:val="nil"/>
                <w:left w:val="nil"/>
                <w:bottom w:val="nil"/>
                <w:right w:val="nil"/>
                <w:between w:val="nil"/>
              </w:pBdr>
              <w:spacing w:after="0" w:line="240" w:lineRule="auto"/>
              <w:ind w:right="68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Yerros o fallas en la calificación y revisión de las ofertas para</w:t>
            </w:r>
            <w:r>
              <w:rPr>
                <w:rFonts w:ascii="Arial Narrow" w:eastAsia="Arial Narrow" w:hAnsi="Arial Narrow" w:cs="Arial Narrow"/>
                <w:color w:val="000000"/>
                <w:sz w:val="18"/>
                <w:szCs w:val="18"/>
              </w:rPr>
              <w:t xml:space="preserve"> la selección de los proveedores.</w:t>
            </w:r>
          </w:p>
          <w:p w:rsidR="0050363B" w:rsidRDefault="009D6AF7">
            <w:pPr>
              <w:widowControl w:val="0"/>
              <w:numPr>
                <w:ilvl w:val="0"/>
                <w:numId w:val="5"/>
              </w:numPr>
              <w:pBdr>
                <w:top w:val="nil"/>
                <w:left w:val="nil"/>
                <w:bottom w:val="nil"/>
                <w:right w:val="nil"/>
                <w:between w:val="nil"/>
              </w:pBdr>
              <w:spacing w:after="0" w:line="240" w:lineRule="auto"/>
              <w:ind w:right="68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Información inconsistente.</w:t>
            </w:r>
          </w:p>
          <w:p w:rsidR="0050363B" w:rsidRDefault="009D6AF7">
            <w:pPr>
              <w:widowControl w:val="0"/>
              <w:numPr>
                <w:ilvl w:val="0"/>
                <w:numId w:val="5"/>
              </w:numPr>
              <w:pBdr>
                <w:top w:val="nil"/>
                <w:left w:val="nil"/>
                <w:bottom w:val="nil"/>
                <w:right w:val="nil"/>
                <w:between w:val="nil"/>
              </w:pBdr>
              <w:spacing w:after="0" w:line="240" w:lineRule="auto"/>
              <w:ind w:right="68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Impresiones externas o inconformidad ciudadana.</w:t>
            </w:r>
          </w:p>
          <w:p w:rsidR="0050363B" w:rsidRDefault="009D6AF7">
            <w:pPr>
              <w:widowControl w:val="0"/>
              <w:numPr>
                <w:ilvl w:val="0"/>
                <w:numId w:val="5"/>
              </w:numPr>
              <w:pBdr>
                <w:top w:val="nil"/>
                <w:left w:val="nil"/>
                <w:bottom w:val="nil"/>
                <w:right w:val="nil"/>
                <w:between w:val="nil"/>
              </w:pBdr>
              <w:spacing w:after="0" w:line="240" w:lineRule="auto"/>
              <w:ind w:right="68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Incumplimiento de los requisitos de celebración del contrato.</w:t>
            </w:r>
          </w:p>
          <w:p w:rsidR="0050363B" w:rsidRDefault="009D6AF7">
            <w:pPr>
              <w:widowControl w:val="0"/>
              <w:numPr>
                <w:ilvl w:val="0"/>
                <w:numId w:val="5"/>
              </w:numPr>
              <w:pBdr>
                <w:top w:val="nil"/>
                <w:left w:val="nil"/>
                <w:bottom w:val="nil"/>
                <w:right w:val="nil"/>
                <w:between w:val="nil"/>
              </w:pBdr>
              <w:spacing w:after="0" w:line="240" w:lineRule="auto"/>
              <w:ind w:right="68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Yerros en el texto del contrato.</w:t>
            </w:r>
          </w:p>
          <w:p w:rsidR="0050363B" w:rsidRDefault="009D6AF7">
            <w:pPr>
              <w:widowControl w:val="0"/>
              <w:numPr>
                <w:ilvl w:val="0"/>
                <w:numId w:val="5"/>
              </w:numPr>
              <w:pBdr>
                <w:top w:val="nil"/>
                <w:left w:val="nil"/>
                <w:bottom w:val="nil"/>
                <w:right w:val="nil"/>
                <w:between w:val="nil"/>
              </w:pBdr>
              <w:spacing w:after="0" w:line="240" w:lineRule="auto"/>
              <w:ind w:right="68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lastRenderedPageBreak/>
              <w:t>Incumplimiento de requisitos de ejecución del contra</w:t>
            </w:r>
            <w:r>
              <w:rPr>
                <w:rFonts w:ascii="Arial Narrow" w:eastAsia="Arial Narrow" w:hAnsi="Arial Narrow" w:cs="Arial Narrow"/>
                <w:color w:val="000000"/>
                <w:sz w:val="18"/>
                <w:szCs w:val="18"/>
              </w:rPr>
              <w:t>to.</w:t>
            </w:r>
          </w:p>
          <w:p w:rsidR="0050363B" w:rsidRDefault="009D6AF7">
            <w:pPr>
              <w:widowControl w:val="0"/>
              <w:numPr>
                <w:ilvl w:val="0"/>
                <w:numId w:val="5"/>
              </w:numPr>
              <w:pBdr>
                <w:top w:val="nil"/>
                <w:left w:val="nil"/>
                <w:bottom w:val="nil"/>
                <w:right w:val="nil"/>
                <w:between w:val="nil"/>
              </w:pBdr>
              <w:spacing w:after="0" w:line="240" w:lineRule="auto"/>
              <w:ind w:right="68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Asunción de mayores riesgos</w:t>
            </w:r>
          </w:p>
          <w:p w:rsidR="0050363B" w:rsidRDefault="009D6AF7">
            <w:pPr>
              <w:widowControl w:val="0"/>
              <w:numPr>
                <w:ilvl w:val="0"/>
                <w:numId w:val="5"/>
              </w:numPr>
              <w:pBdr>
                <w:top w:val="nil"/>
                <w:left w:val="nil"/>
                <w:bottom w:val="nil"/>
                <w:right w:val="nil"/>
                <w:between w:val="nil"/>
              </w:pBdr>
              <w:spacing w:after="0" w:line="240" w:lineRule="auto"/>
              <w:ind w:right="68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Falta de verificación de las obligaciones.</w:t>
            </w:r>
          </w:p>
          <w:p w:rsidR="0050363B" w:rsidRDefault="009D6AF7">
            <w:pPr>
              <w:widowControl w:val="0"/>
              <w:numPr>
                <w:ilvl w:val="0"/>
                <w:numId w:val="5"/>
              </w:numPr>
              <w:pBdr>
                <w:top w:val="nil"/>
                <w:left w:val="nil"/>
                <w:bottom w:val="nil"/>
                <w:right w:val="nil"/>
                <w:between w:val="nil"/>
              </w:pBdr>
              <w:spacing w:after="0" w:line="240" w:lineRule="auto"/>
              <w:ind w:right="68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Incumplimiento total o parcial</w:t>
            </w:r>
          </w:p>
          <w:p w:rsidR="0050363B" w:rsidRDefault="009D6AF7">
            <w:pPr>
              <w:widowControl w:val="0"/>
              <w:numPr>
                <w:ilvl w:val="0"/>
                <w:numId w:val="5"/>
              </w:numPr>
              <w:pBdr>
                <w:top w:val="nil"/>
                <w:left w:val="nil"/>
                <w:bottom w:val="nil"/>
                <w:right w:val="nil"/>
                <w:between w:val="nil"/>
              </w:pBdr>
              <w:spacing w:after="0" w:line="240" w:lineRule="auto"/>
              <w:ind w:right="68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Pago de lo no debido al contratista.</w:t>
            </w:r>
          </w:p>
          <w:p w:rsidR="0050363B" w:rsidRDefault="009D6AF7">
            <w:pPr>
              <w:widowControl w:val="0"/>
              <w:numPr>
                <w:ilvl w:val="0"/>
                <w:numId w:val="5"/>
              </w:numPr>
              <w:pBdr>
                <w:top w:val="nil"/>
                <w:left w:val="nil"/>
                <w:bottom w:val="nil"/>
                <w:right w:val="nil"/>
                <w:between w:val="nil"/>
              </w:pBdr>
              <w:spacing w:after="0" w:line="240" w:lineRule="auto"/>
              <w:ind w:right="68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Ocurrencia de los riesgos de la contratación.</w:t>
            </w:r>
          </w:p>
          <w:p w:rsidR="0050363B" w:rsidRDefault="009D6AF7">
            <w:pPr>
              <w:widowControl w:val="0"/>
              <w:numPr>
                <w:ilvl w:val="0"/>
                <w:numId w:val="5"/>
              </w:numPr>
              <w:pBdr>
                <w:top w:val="nil"/>
                <w:left w:val="nil"/>
                <w:bottom w:val="nil"/>
                <w:right w:val="nil"/>
                <w:between w:val="nil"/>
              </w:pBdr>
              <w:spacing w:after="0" w:line="240" w:lineRule="auto"/>
              <w:ind w:right="68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No satisfacción de la necesidad.</w:t>
            </w:r>
          </w:p>
          <w:p w:rsidR="0050363B" w:rsidRDefault="009D6AF7">
            <w:pPr>
              <w:widowControl w:val="0"/>
              <w:numPr>
                <w:ilvl w:val="0"/>
                <w:numId w:val="5"/>
              </w:numPr>
              <w:pBdr>
                <w:top w:val="nil"/>
                <w:left w:val="nil"/>
                <w:bottom w:val="nil"/>
                <w:right w:val="nil"/>
                <w:between w:val="nil"/>
              </w:pBdr>
              <w:spacing w:after="0" w:line="240" w:lineRule="auto"/>
              <w:ind w:right="68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No liquidación oportuna.</w:t>
            </w:r>
          </w:p>
          <w:p w:rsidR="0050363B" w:rsidRDefault="009D6AF7">
            <w:pPr>
              <w:widowControl w:val="0"/>
              <w:numPr>
                <w:ilvl w:val="0"/>
                <w:numId w:val="5"/>
              </w:numPr>
              <w:pBdr>
                <w:top w:val="nil"/>
                <w:left w:val="nil"/>
                <w:bottom w:val="nil"/>
                <w:right w:val="nil"/>
                <w:between w:val="nil"/>
              </w:pBdr>
              <w:spacing w:after="0" w:line="240" w:lineRule="auto"/>
              <w:ind w:right="68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Entre otr</w:t>
            </w:r>
            <w:r>
              <w:rPr>
                <w:rFonts w:ascii="Arial Narrow" w:eastAsia="Arial Narrow" w:hAnsi="Arial Narrow" w:cs="Arial Narrow"/>
                <w:color w:val="000000"/>
                <w:sz w:val="18"/>
                <w:szCs w:val="18"/>
              </w:rPr>
              <w:t xml:space="preserve">as.  </w:t>
            </w:r>
          </w:p>
          <w:p w:rsidR="0050363B" w:rsidRDefault="009D6AF7">
            <w:pPr>
              <w:spacing w:before="240"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Ante lo anterior, elevan ante las entidades públicas requerimientos y citaciones las cuales, en un plazo perentorio, deberán ser debidamente contestadas o debe surtirse un trámite adecuado, so pena de incurrir en alguna condición más gravosa para tod</w:t>
            </w:r>
            <w:r>
              <w:rPr>
                <w:rFonts w:ascii="Arial Narrow" w:eastAsia="Arial Narrow" w:hAnsi="Arial Narrow" w:cs="Arial Narrow"/>
                <w:sz w:val="18"/>
                <w:szCs w:val="18"/>
              </w:rPr>
              <w:t xml:space="preserve">os los actores del sistema de compra pública. </w:t>
            </w:r>
          </w:p>
          <w:p w:rsidR="0050363B" w:rsidRDefault="0050363B">
            <w:pPr>
              <w:spacing w:after="0" w:line="240" w:lineRule="auto"/>
              <w:rPr>
                <w:rFonts w:ascii="Arial Narrow" w:eastAsia="Arial Narrow" w:hAnsi="Arial Narrow" w:cs="Arial Narrow"/>
                <w:sz w:val="18"/>
                <w:szCs w:val="18"/>
              </w:rPr>
            </w:pPr>
          </w:p>
          <w:p w:rsidR="0050363B" w:rsidRDefault="009D6AF7">
            <w:pPr>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Por ello, esto deriva en un alto volumen de trámites que deben ser realizados por la Alcaldía Municipal de Galapa y la necesidad de contar con el personal suficiente que se encuentre capacitado para atender los requerimientos de la ejecución de los proyect</w:t>
            </w:r>
            <w:r>
              <w:rPr>
                <w:rFonts w:ascii="Arial Narrow" w:eastAsia="Arial Narrow" w:hAnsi="Arial Narrow" w:cs="Arial Narrow"/>
                <w:sz w:val="18"/>
                <w:szCs w:val="18"/>
              </w:rPr>
              <w:t>os contractuales.</w:t>
            </w:r>
          </w:p>
          <w:p w:rsidR="0050363B" w:rsidRDefault="0050363B">
            <w:pPr>
              <w:spacing w:after="0" w:line="240" w:lineRule="auto"/>
              <w:jc w:val="both"/>
              <w:rPr>
                <w:rFonts w:ascii="Arial Narrow" w:eastAsia="Arial Narrow" w:hAnsi="Arial Narrow" w:cs="Arial Narrow"/>
                <w:sz w:val="18"/>
                <w:szCs w:val="18"/>
              </w:rPr>
            </w:pPr>
          </w:p>
          <w:p w:rsidR="0050363B" w:rsidRDefault="009D6AF7">
            <w:pPr>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Por todo lo anterior, es imperioso contar con el acompañamiento de un equipo de trabajo encargado de apoyar al Municipio en las diferentes etapas de la contratación: selección, contratación, ejecución y etapa postcontractual, para lo cua</w:t>
            </w:r>
            <w:r>
              <w:rPr>
                <w:rFonts w:ascii="Arial Narrow" w:eastAsia="Arial Narrow" w:hAnsi="Arial Narrow" w:cs="Arial Narrow"/>
                <w:sz w:val="18"/>
                <w:szCs w:val="18"/>
              </w:rPr>
              <w:t xml:space="preserve">l, se demanda, los servicios del grupo mentado, para escoger la oferta más favorable según: la licitación pública, la selección abreviada, la contratación directa, la mínima cuantía, entre otras. </w:t>
            </w:r>
          </w:p>
          <w:p w:rsidR="0050363B" w:rsidRDefault="0050363B">
            <w:pPr>
              <w:spacing w:after="0" w:line="240" w:lineRule="auto"/>
              <w:jc w:val="both"/>
              <w:rPr>
                <w:rFonts w:ascii="Arial Narrow" w:eastAsia="Arial Narrow" w:hAnsi="Arial Narrow" w:cs="Arial Narrow"/>
                <w:sz w:val="18"/>
                <w:szCs w:val="18"/>
              </w:rPr>
            </w:pPr>
          </w:p>
          <w:p w:rsidR="0050363B" w:rsidRDefault="009D6AF7">
            <w:pPr>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No obstante, la capacidad de planta de la administración m</w:t>
            </w:r>
            <w:r>
              <w:rPr>
                <w:rFonts w:ascii="Arial Narrow" w:eastAsia="Arial Narrow" w:hAnsi="Arial Narrow" w:cs="Arial Narrow"/>
                <w:sz w:val="18"/>
                <w:szCs w:val="18"/>
              </w:rPr>
              <w:t>unicipal, está limitada por el número de cargos existentes para el caso en concreto, de suerte que, es pertinente evaluar, la capacidad de respuesta de esta administración pública frente a las obligaciones adquiridas por lo preceptuado en conformidad al ar</w:t>
            </w:r>
            <w:r>
              <w:rPr>
                <w:rFonts w:ascii="Arial Narrow" w:eastAsia="Arial Narrow" w:hAnsi="Arial Narrow" w:cs="Arial Narrow"/>
                <w:sz w:val="18"/>
                <w:szCs w:val="18"/>
              </w:rPr>
              <w:t xml:space="preserve">tículo 209 de nuestra Constitución Política, colocando al municipio en dificultad de servir a los intereses generales según los principios de eficacia y celeridad, para alcanzar los fines del Estado. </w:t>
            </w:r>
          </w:p>
          <w:p w:rsidR="0050363B" w:rsidRDefault="0050363B">
            <w:pPr>
              <w:spacing w:after="0" w:line="240" w:lineRule="auto"/>
              <w:jc w:val="both"/>
              <w:rPr>
                <w:rFonts w:ascii="Arial Narrow" w:eastAsia="Arial Narrow" w:hAnsi="Arial Narrow" w:cs="Arial Narrow"/>
                <w:sz w:val="18"/>
                <w:szCs w:val="18"/>
              </w:rPr>
            </w:pPr>
          </w:p>
          <w:p w:rsidR="0050363B" w:rsidRDefault="009D6AF7">
            <w:pPr>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Lo anterior, además, en concordancia con el articulo 2</w:t>
            </w:r>
            <w:r>
              <w:rPr>
                <w:rFonts w:ascii="Arial Narrow" w:eastAsia="Arial Narrow" w:hAnsi="Arial Narrow" w:cs="Arial Narrow"/>
                <w:sz w:val="18"/>
                <w:szCs w:val="18"/>
              </w:rPr>
              <w:t>.8.4.4.5. del Decreto 1068 de 2015 sobre las condiciones para contratar la prestación de servicios “(…) Se entiende que no existe personal de planta en el respectivo organismo, entidad, ente público o persona jurídica, es imposible atender la actividad con</w:t>
            </w:r>
            <w:r>
              <w:rPr>
                <w:rFonts w:ascii="Arial Narrow" w:eastAsia="Arial Narrow" w:hAnsi="Arial Narrow" w:cs="Arial Narrow"/>
                <w:sz w:val="18"/>
                <w:szCs w:val="18"/>
              </w:rPr>
              <w:t xml:space="preserve"> personal de planta, porque de acuerdo con los manuales específicos, no existe personal que pueda desarrollar la actividad para la cual se requiere contratar la prestación del servicio, o cuando el desarrollo de la actividad requiere un grado de especializ</w:t>
            </w:r>
            <w:r>
              <w:rPr>
                <w:rFonts w:ascii="Arial Narrow" w:eastAsia="Arial Narrow" w:hAnsi="Arial Narrow" w:cs="Arial Narrow"/>
                <w:sz w:val="18"/>
                <w:szCs w:val="18"/>
              </w:rPr>
              <w:t>ación que implica la contratación del servicio, o cuando aun existiendo personal en la planta, éste no sea suficiente, la inexistencia de personal suficiente deberá acreditarse por el jefe del respectivo organismo”.</w:t>
            </w:r>
          </w:p>
          <w:p w:rsidR="0050363B" w:rsidRDefault="0050363B">
            <w:pPr>
              <w:spacing w:after="0" w:line="240" w:lineRule="auto"/>
              <w:jc w:val="both"/>
              <w:rPr>
                <w:rFonts w:ascii="Arial Narrow" w:eastAsia="Arial Narrow" w:hAnsi="Arial Narrow" w:cs="Arial Narrow"/>
                <w:sz w:val="18"/>
                <w:szCs w:val="18"/>
              </w:rPr>
            </w:pPr>
          </w:p>
          <w:p w:rsidR="0050363B" w:rsidRDefault="009D6AF7">
            <w:pPr>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Así las cosas, para alcanzar los objetivos previamente reseñados la Alcaldía Municipal de Galapa, como toda entidad pública, tiene una estructura y unos medios entre los cuales se encuentra la posibilidad de vincular colaboradores para la prestación de ser</w:t>
            </w:r>
            <w:r>
              <w:rPr>
                <w:rFonts w:ascii="Arial Narrow" w:eastAsia="Arial Narrow" w:hAnsi="Arial Narrow" w:cs="Arial Narrow"/>
                <w:sz w:val="18"/>
                <w:szCs w:val="18"/>
              </w:rPr>
              <w:t>vicios que le permite, sin crecer su estructura, satisfacer las necesidades de manera transitoria.</w:t>
            </w:r>
          </w:p>
          <w:p w:rsidR="0050363B" w:rsidRDefault="0050363B">
            <w:pPr>
              <w:spacing w:after="0" w:line="240" w:lineRule="auto"/>
              <w:jc w:val="both"/>
              <w:rPr>
                <w:rFonts w:ascii="Arial Narrow" w:eastAsia="Arial Narrow" w:hAnsi="Arial Narrow" w:cs="Arial Narrow"/>
                <w:sz w:val="18"/>
                <w:szCs w:val="18"/>
              </w:rPr>
            </w:pPr>
          </w:p>
          <w:p w:rsidR="0050363B" w:rsidRDefault="009D6AF7">
            <w:pPr>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lastRenderedPageBreak/>
              <w:t xml:space="preserve">Por ello, nace la importancia de contratar a una persona natural dado que se tiene la relación directa con la labor desarrollada por el contratista, puesto </w:t>
            </w:r>
            <w:r>
              <w:rPr>
                <w:rFonts w:ascii="Arial Narrow" w:eastAsia="Arial Narrow" w:hAnsi="Arial Narrow" w:cs="Arial Narrow"/>
                <w:sz w:val="18"/>
                <w:szCs w:val="18"/>
              </w:rPr>
              <w:t>que se puede verificar la idoneidad del mismo y existe un mejor manejo en cuanto a la labor encomendada, siendo para ello viable emplear los medios de selección para contratación estatal para escoger a un individuo considerando el perfil necesitado para sa</w:t>
            </w:r>
            <w:r>
              <w:rPr>
                <w:rFonts w:ascii="Arial Narrow" w:eastAsia="Arial Narrow" w:hAnsi="Arial Narrow" w:cs="Arial Narrow"/>
                <w:sz w:val="18"/>
                <w:szCs w:val="18"/>
              </w:rPr>
              <w:t>tisfacer la prestación de servicios que permitan cumplir con los cometidos estatales.</w:t>
            </w:r>
          </w:p>
          <w:p w:rsidR="0050363B" w:rsidRDefault="0050363B">
            <w:pPr>
              <w:spacing w:after="0" w:line="240" w:lineRule="auto"/>
              <w:jc w:val="both"/>
              <w:rPr>
                <w:rFonts w:ascii="Arial Narrow" w:eastAsia="Arial Narrow" w:hAnsi="Arial Narrow" w:cs="Arial Narrow"/>
                <w:sz w:val="18"/>
                <w:szCs w:val="18"/>
              </w:rPr>
            </w:pPr>
          </w:p>
          <w:p w:rsidR="0050363B" w:rsidRDefault="009D6AF7">
            <w:pPr>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 xml:space="preserve">En ese orden, es vital contar con el apoyo de un estudiante de derecho que haya culminado las materias académicas de su pensum respectivo, destacando, en ese entendido, </w:t>
            </w:r>
            <w:r>
              <w:rPr>
                <w:rFonts w:ascii="Arial Narrow" w:eastAsia="Arial Narrow" w:hAnsi="Arial Narrow" w:cs="Arial Narrow"/>
                <w:sz w:val="18"/>
                <w:szCs w:val="18"/>
              </w:rPr>
              <w:t xml:space="preserve">su formación académica. Además, será menester la experiencia que este posea para apoyar la gestión contractual que adelante esta Entidad Municipal y las contestaciones que se originen con ocasión a los requerimientos efectuados por los entes de control en </w:t>
            </w:r>
            <w:r>
              <w:rPr>
                <w:rFonts w:ascii="Arial Narrow" w:eastAsia="Arial Narrow" w:hAnsi="Arial Narrow" w:cs="Arial Narrow"/>
                <w:sz w:val="18"/>
                <w:szCs w:val="18"/>
              </w:rPr>
              <w:t>el marco de lo concerniente con la Contratación Estatal. En otras palabras, la Entidad requiere de la contratación de prestación de servicios de una persona natural cuyo perfil sea Estudiante de Derecho que haya culminado materias del pensum académico resp</w:t>
            </w:r>
            <w:r>
              <w:rPr>
                <w:rFonts w:ascii="Arial Narrow" w:eastAsia="Arial Narrow" w:hAnsi="Arial Narrow" w:cs="Arial Narrow"/>
                <w:sz w:val="18"/>
                <w:szCs w:val="18"/>
              </w:rPr>
              <w:t>ectivo con experiencia mínima de dieciocho (18) meses, para el apoyo a la gestión contractual que se adelanta en la Alcaldía Municipal de Galapa, en las diferentes etapas que comprenden las distintas modalidades de selección establecidos Ley y sus Decretos</w:t>
            </w:r>
            <w:r>
              <w:rPr>
                <w:rFonts w:ascii="Arial Narrow" w:eastAsia="Arial Narrow" w:hAnsi="Arial Narrow" w:cs="Arial Narrow"/>
                <w:sz w:val="18"/>
                <w:szCs w:val="18"/>
              </w:rPr>
              <w:t xml:space="preserve"> Reglamentarios, además de apoyar en las correspondientes contestaciones ante los requerimientos o citaciones efectuados por los entes de control.</w:t>
            </w:r>
          </w:p>
          <w:p w:rsidR="0050363B" w:rsidRDefault="0050363B">
            <w:pPr>
              <w:spacing w:after="0" w:line="240" w:lineRule="auto"/>
              <w:jc w:val="both"/>
              <w:rPr>
                <w:rFonts w:ascii="Arial Narrow" w:eastAsia="Arial Narrow" w:hAnsi="Arial Narrow" w:cs="Arial Narrow"/>
                <w:sz w:val="18"/>
                <w:szCs w:val="18"/>
              </w:rPr>
            </w:pPr>
          </w:p>
          <w:p w:rsidR="0050363B" w:rsidRDefault="009D6AF7">
            <w:pPr>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 xml:space="preserve">Todo ello, haciendo uso de las equivalencias de estudio y experiencia establecidas por el Gobierno Nacional </w:t>
            </w:r>
            <w:r>
              <w:rPr>
                <w:rFonts w:ascii="Arial Narrow" w:eastAsia="Arial Narrow" w:hAnsi="Arial Narrow" w:cs="Arial Narrow"/>
                <w:sz w:val="18"/>
                <w:szCs w:val="18"/>
              </w:rPr>
              <w:t>expedidas en el marco de las políticas de Colombia Joven o semejantes.</w:t>
            </w:r>
          </w:p>
          <w:p w:rsidR="0050363B" w:rsidRDefault="0050363B">
            <w:pPr>
              <w:spacing w:after="0" w:line="240" w:lineRule="auto"/>
              <w:jc w:val="both"/>
              <w:rPr>
                <w:rFonts w:ascii="Arial Narrow" w:eastAsia="Arial Narrow" w:hAnsi="Arial Narrow" w:cs="Arial Narrow"/>
                <w:sz w:val="18"/>
                <w:szCs w:val="18"/>
              </w:rPr>
            </w:pPr>
          </w:p>
          <w:p w:rsidR="0050363B" w:rsidRDefault="009D6AF7">
            <w:pPr>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 xml:space="preserve">Por un lado, en conformidad con el articulo 2.2.2.5.1 del Decreto 1083 de 2015 equivalencias entre estudios y experiencia: </w:t>
            </w:r>
          </w:p>
          <w:p w:rsidR="0050363B" w:rsidRDefault="0050363B">
            <w:pPr>
              <w:spacing w:after="0" w:line="240" w:lineRule="auto"/>
              <w:jc w:val="both"/>
              <w:rPr>
                <w:rFonts w:ascii="Arial Narrow" w:eastAsia="Arial Narrow" w:hAnsi="Arial Narrow" w:cs="Arial Narrow"/>
                <w:sz w:val="18"/>
                <w:szCs w:val="18"/>
              </w:rPr>
            </w:pPr>
          </w:p>
          <w:p w:rsidR="0050363B" w:rsidRDefault="009D6AF7">
            <w:pPr>
              <w:spacing w:after="0" w:line="240" w:lineRule="auto"/>
              <w:ind w:left="626"/>
              <w:jc w:val="both"/>
              <w:rPr>
                <w:rFonts w:ascii="Arial Narrow" w:eastAsia="Arial Narrow" w:hAnsi="Arial Narrow" w:cs="Arial Narrow"/>
                <w:sz w:val="18"/>
                <w:szCs w:val="18"/>
              </w:rPr>
            </w:pPr>
            <w:r>
              <w:rPr>
                <w:rFonts w:ascii="Arial Narrow" w:eastAsia="Arial Narrow" w:hAnsi="Arial Narrow" w:cs="Arial Narrow"/>
                <w:sz w:val="18"/>
                <w:szCs w:val="18"/>
              </w:rPr>
              <w:t xml:space="preserve">“Los requisitos de que trata el presente decreto no podrán </w:t>
            </w:r>
            <w:r>
              <w:rPr>
                <w:rFonts w:ascii="Arial Narrow" w:eastAsia="Arial Narrow" w:hAnsi="Arial Narrow" w:cs="Arial Narrow"/>
                <w:sz w:val="18"/>
                <w:szCs w:val="18"/>
              </w:rPr>
              <w:t xml:space="preserve">ser disminuidos ni aumentados. Sin embargo, de acuerdo con la jerarquía, las funciones, las competencias y las responsabilidades de cada empleo, las autoridades competentes al fijar los requisitos específicos de estudio y de experiencia para su ejercicio, </w:t>
            </w:r>
            <w:r>
              <w:rPr>
                <w:rFonts w:ascii="Arial Narrow" w:eastAsia="Arial Narrow" w:hAnsi="Arial Narrow" w:cs="Arial Narrow"/>
                <w:sz w:val="18"/>
                <w:szCs w:val="18"/>
              </w:rPr>
              <w:t>podrán prever la aplicación de las siguientes equivalencias:</w:t>
            </w:r>
          </w:p>
          <w:p w:rsidR="0050363B" w:rsidRDefault="009D6AF7">
            <w:pPr>
              <w:spacing w:after="0" w:line="240" w:lineRule="auto"/>
              <w:ind w:left="626"/>
              <w:jc w:val="both"/>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50363B" w:rsidRDefault="009D6AF7">
            <w:pPr>
              <w:spacing w:after="0" w:line="240" w:lineRule="auto"/>
              <w:ind w:left="626"/>
              <w:rPr>
                <w:rFonts w:ascii="Arial Narrow" w:eastAsia="Arial Narrow" w:hAnsi="Arial Narrow" w:cs="Arial Narrow"/>
                <w:sz w:val="18"/>
                <w:szCs w:val="18"/>
              </w:rPr>
            </w:pPr>
            <w:r>
              <w:rPr>
                <w:rFonts w:ascii="Arial Narrow" w:eastAsia="Arial Narrow" w:hAnsi="Arial Narrow" w:cs="Arial Narrow"/>
                <w:sz w:val="18"/>
                <w:szCs w:val="18"/>
              </w:rPr>
              <w:t>1. Para los empleos pertenecientes a los niveles técnico y asistencial:</w:t>
            </w:r>
          </w:p>
          <w:p w:rsidR="0050363B" w:rsidRDefault="009D6AF7">
            <w:pPr>
              <w:spacing w:after="0" w:line="240" w:lineRule="auto"/>
              <w:ind w:left="626"/>
              <w:rPr>
                <w:rFonts w:ascii="Arial Narrow" w:eastAsia="Arial Narrow" w:hAnsi="Arial Narrow" w:cs="Arial Narrow"/>
                <w:sz w:val="18"/>
                <w:szCs w:val="18"/>
              </w:rPr>
            </w:pPr>
            <w:r>
              <w:rPr>
                <w:rFonts w:ascii="Arial Narrow" w:eastAsia="Arial Narrow" w:hAnsi="Arial Narrow" w:cs="Arial Narrow"/>
                <w:sz w:val="18"/>
                <w:szCs w:val="18"/>
              </w:rPr>
              <w:t>(…)</w:t>
            </w:r>
          </w:p>
          <w:p w:rsidR="0050363B" w:rsidRDefault="009D6AF7">
            <w:pPr>
              <w:spacing w:after="0" w:line="240" w:lineRule="auto"/>
              <w:ind w:left="626"/>
              <w:jc w:val="both"/>
              <w:rPr>
                <w:rFonts w:ascii="Arial Narrow" w:eastAsia="Arial Narrow" w:hAnsi="Arial Narrow" w:cs="Arial Narrow"/>
                <w:sz w:val="18"/>
                <w:szCs w:val="18"/>
              </w:rPr>
            </w:pPr>
            <w:r>
              <w:rPr>
                <w:rFonts w:ascii="Arial Narrow" w:eastAsia="Arial Narrow" w:hAnsi="Arial Narrow" w:cs="Arial Narrow"/>
                <w:sz w:val="18"/>
                <w:szCs w:val="18"/>
              </w:rPr>
              <w:t>Un (1) año de educación superior por un (1) año de experiencia y viceversa, o por seis (6) meses de experiencia relacionada y curso específico de mínimo sesenta (60) horas de duración y viceversa, siempre y cuando se acredite diploma de bachiller para ambo</w:t>
            </w:r>
            <w:r>
              <w:rPr>
                <w:rFonts w:ascii="Arial Narrow" w:eastAsia="Arial Narrow" w:hAnsi="Arial Narrow" w:cs="Arial Narrow"/>
                <w:sz w:val="18"/>
                <w:szCs w:val="18"/>
              </w:rPr>
              <w:t>s casos”.</w:t>
            </w:r>
          </w:p>
          <w:p w:rsidR="0050363B" w:rsidRDefault="0050363B">
            <w:pPr>
              <w:spacing w:after="0" w:line="240" w:lineRule="auto"/>
              <w:ind w:left="626"/>
              <w:jc w:val="both"/>
              <w:rPr>
                <w:rFonts w:ascii="Arial Narrow" w:eastAsia="Arial Narrow" w:hAnsi="Arial Narrow" w:cs="Arial Narrow"/>
                <w:sz w:val="18"/>
                <w:szCs w:val="18"/>
              </w:rPr>
            </w:pPr>
          </w:p>
          <w:p w:rsidR="0050363B" w:rsidRDefault="009D6AF7">
            <w:pPr>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Por otra parte, respecto a la experiencia regula el artículo 2º de la Ley 2939 de 2020 - Por medio de la cual se dictan normas para promover la inserción laboral y productiva de los jóvenes, y se dictan otras disposiciones – que:</w:t>
            </w:r>
          </w:p>
          <w:p w:rsidR="0050363B" w:rsidRDefault="0050363B">
            <w:pPr>
              <w:spacing w:after="0" w:line="240" w:lineRule="auto"/>
              <w:jc w:val="both"/>
              <w:rPr>
                <w:rFonts w:ascii="Arial Narrow" w:eastAsia="Arial Narrow" w:hAnsi="Arial Narrow" w:cs="Arial Narrow"/>
                <w:sz w:val="18"/>
                <w:szCs w:val="18"/>
              </w:rPr>
            </w:pPr>
          </w:p>
          <w:p w:rsidR="0050363B" w:rsidRDefault="009D6AF7">
            <w:pPr>
              <w:spacing w:after="0" w:line="240" w:lineRule="auto"/>
              <w:ind w:left="768"/>
              <w:jc w:val="both"/>
              <w:rPr>
                <w:rFonts w:ascii="Arial Narrow" w:eastAsia="Arial Narrow" w:hAnsi="Arial Narrow" w:cs="Arial Narrow"/>
                <w:sz w:val="18"/>
                <w:szCs w:val="18"/>
              </w:rPr>
            </w:pPr>
            <w:r>
              <w:rPr>
                <w:rFonts w:ascii="Arial Narrow" w:eastAsia="Arial Narrow" w:hAnsi="Arial Narrow" w:cs="Arial Narrow"/>
                <w:sz w:val="18"/>
                <w:szCs w:val="18"/>
              </w:rPr>
              <w:t xml:space="preserve">Con el objeto </w:t>
            </w:r>
            <w:r>
              <w:rPr>
                <w:rFonts w:ascii="Arial Narrow" w:eastAsia="Arial Narrow" w:hAnsi="Arial Narrow" w:cs="Arial Narrow"/>
                <w:sz w:val="18"/>
                <w:szCs w:val="18"/>
              </w:rPr>
              <w:t>de establecer incentivos educativos y laborales para los estudiantes de educación superior de pregrado y posgrado, educación técnica, tecnológica, universitaria, educación para el trabajo y desarrollo humano, formación profesional integral del SENA, escuel</w:t>
            </w:r>
            <w:r>
              <w:rPr>
                <w:rFonts w:ascii="Arial Narrow" w:eastAsia="Arial Narrow" w:hAnsi="Arial Narrow" w:cs="Arial Narrow"/>
                <w:sz w:val="18"/>
                <w:szCs w:val="18"/>
              </w:rPr>
              <w:t xml:space="preserve">as normales superiores, así como toda la oferta de formación por competencias, a partir de la presente ley, </w:t>
            </w:r>
            <w:r>
              <w:rPr>
                <w:rFonts w:ascii="Arial Narrow" w:eastAsia="Arial Narrow" w:hAnsi="Arial Narrow" w:cs="Arial Narrow"/>
                <w:sz w:val="18"/>
                <w:szCs w:val="18"/>
                <w:u w:val="single"/>
              </w:rPr>
              <w:t xml:space="preserve">las pasantías, prácticas, judicaturas, monitorías, contratos laborales, contratos de prestación de </w:t>
            </w:r>
            <w:r>
              <w:rPr>
                <w:rFonts w:ascii="Arial Narrow" w:eastAsia="Arial Narrow" w:hAnsi="Arial Narrow" w:cs="Arial Narrow"/>
                <w:sz w:val="18"/>
                <w:szCs w:val="18"/>
                <w:u w:val="single"/>
              </w:rPr>
              <w:lastRenderedPageBreak/>
              <w:t>servicios y la participación en grupos de investi</w:t>
            </w:r>
            <w:r>
              <w:rPr>
                <w:rFonts w:ascii="Arial Narrow" w:eastAsia="Arial Narrow" w:hAnsi="Arial Narrow" w:cs="Arial Narrow"/>
                <w:sz w:val="18"/>
                <w:szCs w:val="18"/>
                <w:u w:val="single"/>
              </w:rPr>
              <w:t>gación debidamente certificados por la autoridad competente, serán acreditables como experiencia profesional válida, siempre y cuando su contenido se relacione directamente con el programa académico cursado.”</w:t>
            </w:r>
            <w:r>
              <w:rPr>
                <w:rFonts w:ascii="Arial Narrow" w:eastAsia="Arial Narrow" w:hAnsi="Arial Narrow" w:cs="Arial Narrow"/>
                <w:sz w:val="18"/>
                <w:szCs w:val="18"/>
              </w:rPr>
              <w:t xml:space="preserve"> (Subrayado por fuera del texto original).</w:t>
            </w:r>
          </w:p>
          <w:p w:rsidR="0050363B" w:rsidRDefault="0050363B">
            <w:pPr>
              <w:spacing w:after="0" w:line="240" w:lineRule="auto"/>
              <w:ind w:left="768"/>
              <w:jc w:val="both"/>
              <w:rPr>
                <w:rFonts w:ascii="Arial Narrow" w:eastAsia="Arial Narrow" w:hAnsi="Arial Narrow" w:cs="Arial Narrow"/>
                <w:sz w:val="18"/>
                <w:szCs w:val="18"/>
              </w:rPr>
            </w:pPr>
          </w:p>
          <w:p w:rsidR="0050363B" w:rsidRDefault="009D6AF7">
            <w:pPr>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 xml:space="preserve">Por </w:t>
            </w:r>
            <w:r>
              <w:rPr>
                <w:rFonts w:ascii="Arial Narrow" w:eastAsia="Arial Narrow" w:hAnsi="Arial Narrow" w:cs="Arial Narrow"/>
                <w:sz w:val="18"/>
                <w:szCs w:val="18"/>
              </w:rPr>
              <w:t xml:space="preserve">añadidura, la Ley 2043 de 2020 - por medio de la cual se reconocen las prácticas laborales como experiencia profesional y/o relacionada y se dictan otras disposiciones – señala en su artículo 1º: </w:t>
            </w:r>
          </w:p>
          <w:p w:rsidR="0050363B" w:rsidRDefault="0050363B">
            <w:pPr>
              <w:spacing w:after="0" w:line="240" w:lineRule="auto"/>
              <w:jc w:val="both"/>
              <w:rPr>
                <w:rFonts w:ascii="Arial Narrow" w:eastAsia="Arial Narrow" w:hAnsi="Arial Narrow" w:cs="Arial Narrow"/>
                <w:sz w:val="18"/>
                <w:szCs w:val="18"/>
              </w:rPr>
            </w:pPr>
          </w:p>
          <w:p w:rsidR="0050363B" w:rsidRDefault="009D6AF7">
            <w:pPr>
              <w:spacing w:after="0" w:line="240" w:lineRule="auto"/>
              <w:ind w:left="768"/>
              <w:jc w:val="both"/>
              <w:rPr>
                <w:rFonts w:ascii="Arial Narrow" w:eastAsia="Arial Narrow" w:hAnsi="Arial Narrow" w:cs="Arial Narrow"/>
                <w:sz w:val="18"/>
                <w:szCs w:val="18"/>
              </w:rPr>
            </w:pPr>
            <w:r>
              <w:rPr>
                <w:rFonts w:ascii="Arial Narrow" w:eastAsia="Arial Narrow" w:hAnsi="Arial Narrow" w:cs="Arial Narrow"/>
                <w:sz w:val="18"/>
                <w:szCs w:val="18"/>
              </w:rPr>
              <w:t>“La presente ley tiene como objeto establecer mecanismos n</w:t>
            </w:r>
            <w:r>
              <w:rPr>
                <w:rFonts w:ascii="Arial Narrow" w:eastAsia="Arial Narrow" w:hAnsi="Arial Narrow" w:cs="Arial Narrow"/>
                <w:sz w:val="18"/>
                <w:szCs w:val="18"/>
              </w:rPr>
              <w:t xml:space="preserve">ormativos para facilitar el acceso al ámbito laboral, de aquellas personas que recientemente han culminado un proceso formativo, o de formación profesional o de educación técnica, tecnológica o universitaria; </w:t>
            </w:r>
            <w:r>
              <w:rPr>
                <w:rFonts w:ascii="Arial Narrow" w:eastAsia="Arial Narrow" w:hAnsi="Arial Narrow" w:cs="Arial Narrow"/>
                <w:sz w:val="18"/>
                <w:szCs w:val="18"/>
                <w:u w:val="single"/>
              </w:rPr>
              <w:t>al reconocer de manera obligatoria como experie</w:t>
            </w:r>
            <w:r>
              <w:rPr>
                <w:rFonts w:ascii="Arial Narrow" w:eastAsia="Arial Narrow" w:hAnsi="Arial Narrow" w:cs="Arial Narrow"/>
                <w:sz w:val="18"/>
                <w:szCs w:val="18"/>
                <w:u w:val="single"/>
              </w:rPr>
              <w:t>ncia profesional y/o relacionada aquellas prácticas que se hayan realizado en el sector público y/o sector privado como opción para adquirir el correspondiente título</w:t>
            </w:r>
            <w:r>
              <w:rPr>
                <w:rFonts w:ascii="Arial Narrow" w:eastAsia="Arial Narrow" w:hAnsi="Arial Narrow" w:cs="Arial Narrow"/>
                <w:sz w:val="18"/>
                <w:szCs w:val="18"/>
              </w:rPr>
              <w:t xml:space="preserve">”. (Subrayado por fuera del texto original). </w:t>
            </w:r>
          </w:p>
          <w:p w:rsidR="0050363B" w:rsidRDefault="0050363B">
            <w:pPr>
              <w:spacing w:after="0" w:line="240" w:lineRule="auto"/>
              <w:ind w:left="768"/>
              <w:jc w:val="both"/>
              <w:rPr>
                <w:rFonts w:ascii="Arial Narrow" w:eastAsia="Arial Narrow" w:hAnsi="Arial Narrow" w:cs="Arial Narrow"/>
                <w:sz w:val="18"/>
                <w:szCs w:val="18"/>
              </w:rPr>
            </w:pPr>
          </w:p>
          <w:p w:rsidR="0050363B" w:rsidRDefault="009D6AF7">
            <w:pPr>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 xml:space="preserve">Que de conformidad con las argumentaciones </w:t>
            </w:r>
            <w:r>
              <w:rPr>
                <w:rFonts w:ascii="Arial Narrow" w:eastAsia="Arial Narrow" w:hAnsi="Arial Narrow" w:cs="Arial Narrow"/>
                <w:sz w:val="18"/>
                <w:szCs w:val="18"/>
              </w:rPr>
              <w:t>precedentes se hace necesario contratar personal con la idoneidad suficiente, que pueda cumplir con el objeto contractual con el que se pretende satisfacer la prestación de servicios para apoyar jurídicamente la gestión contractual del municipio y en ese o</w:t>
            </w:r>
            <w:r>
              <w:rPr>
                <w:rFonts w:ascii="Arial Narrow" w:eastAsia="Arial Narrow" w:hAnsi="Arial Narrow" w:cs="Arial Narrow"/>
                <w:sz w:val="18"/>
                <w:szCs w:val="18"/>
              </w:rPr>
              <w:t>rden apoyar en la contestación, a los requerimientos que realicen los entes de control.</w:t>
            </w:r>
          </w:p>
          <w:p w:rsidR="0050363B" w:rsidRDefault="009D6AF7">
            <w:pPr>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Por las razones anotadas, el Municipio requiere contratar la “PRESTACIÓN DE SERVICIOS PARA APOYAR JURÍDICAMENTE LA GESTIÓN CONTRACTUAL DEL MUNICIPIO Y EN ESE ORDEN APOY</w:t>
            </w:r>
            <w:r>
              <w:rPr>
                <w:rFonts w:ascii="Arial Narrow" w:eastAsia="Arial Narrow" w:hAnsi="Arial Narrow" w:cs="Arial Narrow"/>
                <w:sz w:val="18"/>
                <w:szCs w:val="18"/>
              </w:rPr>
              <w:t>AR EN LA CONTESTACIÓN, A LOS REQUERIMIENTOS QUE REALICEN LOS ENTES DE CONTROL”</w:t>
            </w:r>
          </w:p>
          <w:p w:rsidR="0050363B" w:rsidRDefault="0050363B">
            <w:pPr>
              <w:spacing w:line="240" w:lineRule="auto"/>
              <w:jc w:val="both"/>
              <w:rPr>
                <w:rFonts w:ascii="Arial Narrow" w:eastAsia="Arial Narrow" w:hAnsi="Arial Narrow" w:cs="Arial Narrow"/>
                <w:sz w:val="18"/>
                <w:szCs w:val="18"/>
              </w:rPr>
            </w:pPr>
          </w:p>
        </w:tc>
      </w:tr>
      <w:tr w:rsidR="0050363B">
        <w:tc>
          <w:tcPr>
            <w:tcW w:w="9606" w:type="dxa"/>
            <w:gridSpan w:val="4"/>
            <w:vAlign w:val="center"/>
          </w:tcPr>
          <w:p w:rsidR="0050363B" w:rsidRDefault="009D6AF7">
            <w:pPr>
              <w:numPr>
                <w:ilvl w:val="0"/>
                <w:numId w:val="7"/>
              </w:numPr>
              <w:pBdr>
                <w:top w:val="nil"/>
                <w:left w:val="nil"/>
                <w:bottom w:val="nil"/>
                <w:right w:val="nil"/>
                <w:between w:val="nil"/>
              </w:pBdr>
              <w:spacing w:after="0" w:line="240" w:lineRule="auto"/>
              <w:ind w:left="426"/>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lastRenderedPageBreak/>
              <w:t>Descripción y especificaciones del objeto a contratar</w:t>
            </w:r>
          </w:p>
        </w:tc>
      </w:tr>
      <w:tr w:rsidR="0050363B">
        <w:tc>
          <w:tcPr>
            <w:tcW w:w="2235" w:type="dxa"/>
            <w:vAlign w:val="center"/>
          </w:tcPr>
          <w:p w:rsidR="0050363B" w:rsidRDefault="009D6AF7">
            <w:pPr>
              <w:numPr>
                <w:ilvl w:val="1"/>
                <w:numId w:val="7"/>
              </w:numPr>
              <w:pBdr>
                <w:top w:val="nil"/>
                <w:left w:val="nil"/>
                <w:bottom w:val="nil"/>
                <w:right w:val="nil"/>
                <w:between w:val="nil"/>
              </w:pBdr>
              <w:spacing w:after="0" w:line="240" w:lineRule="auto"/>
              <w:ind w:left="426" w:hanging="426"/>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Objeto del contrato</w:t>
            </w:r>
          </w:p>
        </w:tc>
        <w:tc>
          <w:tcPr>
            <w:tcW w:w="7371" w:type="dxa"/>
            <w:gridSpan w:val="3"/>
            <w:vAlign w:val="center"/>
          </w:tcPr>
          <w:p w:rsidR="0050363B" w:rsidRDefault="009D6AF7">
            <w:pPr>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“PRESTACIÓN DE SERVICIOS PARA APOYAR JURÍDICAMENTE LA GESTIÓN CONTRACTUAL DEL MUNICIPIO Y EN ESE ORDEN APOYAR EN LA CONTESTACIÓN, A LOS REQUERIMIENTOS QUE REALICEN LOS ENTES DE CONTROL”</w:t>
            </w:r>
          </w:p>
          <w:p w:rsidR="0050363B" w:rsidRDefault="0050363B">
            <w:pPr>
              <w:spacing w:after="0" w:line="240" w:lineRule="auto"/>
              <w:jc w:val="both"/>
              <w:rPr>
                <w:rFonts w:ascii="Arial Narrow" w:eastAsia="Arial Narrow" w:hAnsi="Arial Narrow" w:cs="Arial Narrow"/>
                <w:sz w:val="18"/>
                <w:szCs w:val="18"/>
              </w:rPr>
            </w:pPr>
          </w:p>
          <w:p w:rsidR="0050363B" w:rsidRDefault="009D6AF7">
            <w:pPr>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De acuerdo con la Clasificación de Bienes y Servicios el objeto contr</w:t>
            </w:r>
            <w:r>
              <w:rPr>
                <w:rFonts w:ascii="Arial Narrow" w:eastAsia="Arial Narrow" w:hAnsi="Arial Narrow" w:cs="Arial Narrow"/>
                <w:sz w:val="18"/>
                <w:szCs w:val="18"/>
              </w:rPr>
              <w:t xml:space="preserve">actual del presente proceso se ubica con el siguiente </w:t>
            </w:r>
          </w:p>
          <w:p w:rsidR="0050363B" w:rsidRDefault="0050363B">
            <w:pPr>
              <w:spacing w:after="0" w:line="240" w:lineRule="auto"/>
              <w:jc w:val="both"/>
              <w:rPr>
                <w:rFonts w:ascii="Arial Narrow" w:eastAsia="Arial Narrow" w:hAnsi="Arial Narrow" w:cs="Arial Narrow"/>
                <w:sz w:val="18"/>
                <w:szCs w:val="18"/>
              </w:rPr>
            </w:pPr>
          </w:p>
          <w:p w:rsidR="0050363B" w:rsidRDefault="009D6AF7">
            <w:pPr>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CLASIFICADOR DE BIENES Y SERVICIOS</w:t>
            </w:r>
          </w:p>
          <w:p w:rsidR="0050363B" w:rsidRDefault="0050363B">
            <w:pPr>
              <w:spacing w:after="0" w:line="240" w:lineRule="auto"/>
              <w:jc w:val="both"/>
              <w:rPr>
                <w:rFonts w:ascii="Arial Narrow" w:eastAsia="Arial Narrow" w:hAnsi="Arial Narrow" w:cs="Arial Narrow"/>
                <w:sz w:val="18"/>
                <w:szCs w:val="18"/>
              </w:rPr>
            </w:pPr>
          </w:p>
          <w:p w:rsidR="0050363B" w:rsidRDefault="009D6AF7">
            <w:pPr>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Código UNSPSC</w:t>
            </w:r>
          </w:p>
          <w:p w:rsidR="0050363B" w:rsidRDefault="009D6AF7">
            <w:pPr>
              <w:pBdr>
                <w:top w:val="single" w:sz="4" w:space="1" w:color="000000"/>
                <w:left w:val="single" w:sz="4" w:space="4" w:color="000000"/>
                <w:bottom w:val="single" w:sz="4" w:space="1" w:color="000000"/>
                <w:right w:val="single" w:sz="4" w:space="4" w:color="000000"/>
                <w:between w:val="single" w:sz="4" w:space="1" w:color="000000"/>
              </w:pBdr>
              <w:spacing w:after="0" w:line="240" w:lineRule="auto"/>
              <w:jc w:val="both"/>
              <w:rPr>
                <w:rFonts w:ascii="Arial Narrow" w:eastAsia="Arial Narrow" w:hAnsi="Arial Narrow" w:cs="Arial Narrow"/>
                <w:color w:val="000000"/>
                <w:sz w:val="18"/>
                <w:szCs w:val="18"/>
              </w:rPr>
            </w:pPr>
            <w:r>
              <w:rPr>
                <w:rFonts w:ascii="Arial Narrow" w:eastAsia="Arial Narrow" w:hAnsi="Arial Narrow" w:cs="Arial Narrow"/>
                <w:sz w:val="18"/>
                <w:szCs w:val="18"/>
              </w:rPr>
              <w:t>código: 80111600              -      Servicios de personal temporal</w:t>
            </w:r>
          </w:p>
          <w:p w:rsidR="0050363B" w:rsidRDefault="009D6AF7">
            <w:pPr>
              <w:widowControl w:val="0"/>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El contrato por suscribirse tendrá por objeto:</w:t>
            </w:r>
          </w:p>
          <w:p w:rsidR="0050363B" w:rsidRDefault="0050363B">
            <w:pPr>
              <w:widowControl w:val="0"/>
              <w:spacing w:after="0" w:line="240" w:lineRule="auto"/>
              <w:jc w:val="both"/>
              <w:rPr>
                <w:rFonts w:ascii="Arial Narrow" w:eastAsia="Arial Narrow" w:hAnsi="Arial Narrow" w:cs="Arial Narrow"/>
                <w:sz w:val="18"/>
                <w:szCs w:val="18"/>
              </w:rPr>
            </w:pPr>
          </w:p>
          <w:p w:rsidR="0050363B" w:rsidRDefault="009D6AF7">
            <w:pPr>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“PRESTACIÓN DE SERVICIOS PARA APOYAR JURÍDICAMENTE LA GESTIÓN CONTRACTUAL DEL MUNICIPIO Y EN ESE ORDEN APOYAR EN LA CONTESTACIÓN, A LOS REQUERIMIENTOS QUE REALICEN LOS ENTES DE CONTROL”</w:t>
            </w:r>
          </w:p>
          <w:p w:rsidR="0050363B" w:rsidRDefault="0050363B">
            <w:pPr>
              <w:spacing w:line="240" w:lineRule="auto"/>
              <w:jc w:val="both"/>
              <w:rPr>
                <w:rFonts w:ascii="Arial Narrow" w:eastAsia="Arial Narrow" w:hAnsi="Arial Narrow" w:cs="Arial Narrow"/>
                <w:sz w:val="18"/>
                <w:szCs w:val="18"/>
                <w:highlight w:val="yellow"/>
              </w:rPr>
            </w:pPr>
          </w:p>
        </w:tc>
      </w:tr>
      <w:tr w:rsidR="0050363B">
        <w:tc>
          <w:tcPr>
            <w:tcW w:w="2235" w:type="dxa"/>
            <w:vAlign w:val="center"/>
          </w:tcPr>
          <w:p w:rsidR="0050363B" w:rsidRDefault="009D6AF7">
            <w:pPr>
              <w:numPr>
                <w:ilvl w:val="1"/>
                <w:numId w:val="7"/>
              </w:numPr>
              <w:pBdr>
                <w:top w:val="nil"/>
                <w:left w:val="nil"/>
                <w:bottom w:val="nil"/>
                <w:right w:val="nil"/>
                <w:between w:val="nil"/>
              </w:pBdr>
              <w:spacing w:after="0" w:line="240" w:lineRule="auto"/>
              <w:ind w:left="426" w:hanging="426"/>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lastRenderedPageBreak/>
              <w:t>Especificaciones del objeto a contratar</w:t>
            </w:r>
          </w:p>
        </w:tc>
        <w:tc>
          <w:tcPr>
            <w:tcW w:w="7371" w:type="dxa"/>
            <w:gridSpan w:val="3"/>
            <w:vAlign w:val="center"/>
          </w:tcPr>
          <w:p w:rsidR="0050363B" w:rsidRDefault="009D6AF7">
            <w:pPr>
              <w:pBdr>
                <w:top w:val="nil"/>
                <w:left w:val="nil"/>
                <w:bottom w:val="nil"/>
                <w:right w:val="nil"/>
                <w:between w:val="nil"/>
              </w:pBdr>
              <w:spacing w:after="0" w:line="240" w:lineRule="auto"/>
              <w:ind w:right="34"/>
              <w:jc w:val="both"/>
              <w:rPr>
                <w:rFonts w:ascii="Arial Narrow" w:eastAsia="Arial Narrow" w:hAnsi="Arial Narrow" w:cs="Arial Narrow"/>
                <w:color w:val="080808"/>
                <w:sz w:val="18"/>
                <w:szCs w:val="18"/>
              </w:rPr>
            </w:pPr>
            <w:r>
              <w:rPr>
                <w:rFonts w:ascii="Arial Narrow" w:eastAsia="Arial Narrow" w:hAnsi="Arial Narrow" w:cs="Arial Narrow"/>
                <w:color w:val="080808"/>
                <w:sz w:val="18"/>
                <w:szCs w:val="18"/>
              </w:rPr>
              <w:t>El alcance del objeto del contrato comprende:</w:t>
            </w:r>
          </w:p>
          <w:p w:rsidR="0050363B" w:rsidRDefault="0050363B">
            <w:pPr>
              <w:pBdr>
                <w:top w:val="nil"/>
                <w:left w:val="nil"/>
                <w:bottom w:val="nil"/>
                <w:right w:val="nil"/>
                <w:between w:val="nil"/>
              </w:pBdr>
              <w:spacing w:after="0" w:line="240" w:lineRule="auto"/>
              <w:ind w:right="34"/>
              <w:jc w:val="both"/>
              <w:rPr>
                <w:rFonts w:ascii="Arial Narrow" w:eastAsia="Arial Narrow" w:hAnsi="Arial Narrow" w:cs="Arial Narrow"/>
                <w:color w:val="080808"/>
                <w:sz w:val="18"/>
                <w:szCs w:val="18"/>
              </w:rPr>
            </w:pPr>
          </w:p>
          <w:p w:rsidR="0050363B" w:rsidRDefault="009D6AF7">
            <w:pPr>
              <w:pBdr>
                <w:top w:val="nil"/>
                <w:left w:val="nil"/>
                <w:bottom w:val="nil"/>
                <w:right w:val="nil"/>
                <w:between w:val="nil"/>
              </w:pBdr>
              <w:spacing w:after="0" w:line="240" w:lineRule="auto"/>
              <w:ind w:left="283" w:right="34"/>
              <w:jc w:val="both"/>
              <w:rPr>
                <w:rFonts w:ascii="Arial Narrow" w:eastAsia="Arial Narrow" w:hAnsi="Arial Narrow" w:cs="Arial Narrow"/>
                <w:color w:val="080808"/>
                <w:sz w:val="18"/>
                <w:szCs w:val="18"/>
              </w:rPr>
            </w:pPr>
            <w:r>
              <w:rPr>
                <w:rFonts w:ascii="Arial Narrow" w:eastAsia="Arial Narrow" w:hAnsi="Arial Narrow" w:cs="Arial Narrow"/>
                <w:color w:val="080808"/>
                <w:sz w:val="18"/>
                <w:szCs w:val="18"/>
              </w:rPr>
              <w:t xml:space="preserve">1. Apoyar al Despacho del Alcalde en el desarrollo de las actividades relacionadas con la gestión contractual, que le sean asignadas. </w:t>
            </w:r>
          </w:p>
          <w:p w:rsidR="0050363B" w:rsidRDefault="009D6AF7">
            <w:pPr>
              <w:pBdr>
                <w:top w:val="nil"/>
                <w:left w:val="nil"/>
                <w:bottom w:val="nil"/>
                <w:right w:val="nil"/>
                <w:between w:val="nil"/>
              </w:pBdr>
              <w:spacing w:after="0" w:line="240" w:lineRule="auto"/>
              <w:ind w:left="283" w:right="34"/>
              <w:jc w:val="both"/>
              <w:rPr>
                <w:rFonts w:ascii="Arial Narrow" w:eastAsia="Arial Narrow" w:hAnsi="Arial Narrow" w:cs="Arial Narrow"/>
                <w:color w:val="080808"/>
                <w:sz w:val="18"/>
                <w:szCs w:val="18"/>
              </w:rPr>
            </w:pPr>
            <w:r>
              <w:rPr>
                <w:rFonts w:ascii="Arial Narrow" w:eastAsia="Arial Narrow" w:hAnsi="Arial Narrow" w:cs="Arial Narrow"/>
                <w:color w:val="080808"/>
                <w:sz w:val="18"/>
                <w:szCs w:val="18"/>
              </w:rPr>
              <w:t>2. Revisar los estudios previos que se le asignen y la documentación anexa</w:t>
            </w:r>
            <w:r>
              <w:rPr>
                <w:rFonts w:ascii="Arial Narrow" w:eastAsia="Arial Narrow" w:hAnsi="Arial Narrow" w:cs="Arial Narrow"/>
                <w:color w:val="080808"/>
                <w:sz w:val="18"/>
                <w:szCs w:val="18"/>
              </w:rPr>
              <w:t xml:space="preserve"> a estos de tipo jurídico. </w:t>
            </w:r>
          </w:p>
          <w:p w:rsidR="0050363B" w:rsidRDefault="009D6AF7">
            <w:pPr>
              <w:pBdr>
                <w:top w:val="nil"/>
                <w:left w:val="nil"/>
                <w:bottom w:val="nil"/>
                <w:right w:val="nil"/>
                <w:between w:val="nil"/>
              </w:pBdr>
              <w:spacing w:after="0" w:line="240" w:lineRule="auto"/>
              <w:ind w:left="283" w:right="34"/>
              <w:jc w:val="both"/>
              <w:rPr>
                <w:rFonts w:ascii="Arial Narrow" w:eastAsia="Arial Narrow" w:hAnsi="Arial Narrow" w:cs="Arial Narrow"/>
                <w:color w:val="080808"/>
                <w:sz w:val="18"/>
                <w:szCs w:val="18"/>
              </w:rPr>
            </w:pPr>
            <w:r>
              <w:rPr>
                <w:rFonts w:ascii="Arial Narrow" w:eastAsia="Arial Narrow" w:hAnsi="Arial Narrow" w:cs="Arial Narrow"/>
                <w:color w:val="080808"/>
                <w:sz w:val="18"/>
                <w:szCs w:val="18"/>
              </w:rPr>
              <w:t xml:space="preserve">3. Apoyar el desarrollo y estructuración de los procesos contractuales, en las diferentes modalidades de contratación que se rige por las normas de contratación, en lo referente a los aspectos jurídicos, que le sean asignados. </w:t>
            </w:r>
          </w:p>
          <w:p w:rsidR="0050363B" w:rsidRDefault="009D6AF7">
            <w:pPr>
              <w:pBdr>
                <w:top w:val="nil"/>
                <w:left w:val="nil"/>
                <w:bottom w:val="nil"/>
                <w:right w:val="nil"/>
                <w:between w:val="nil"/>
              </w:pBdr>
              <w:spacing w:after="0" w:line="240" w:lineRule="auto"/>
              <w:ind w:left="283" w:right="34"/>
              <w:jc w:val="both"/>
              <w:rPr>
                <w:rFonts w:ascii="Arial Narrow" w:eastAsia="Arial Narrow" w:hAnsi="Arial Narrow" w:cs="Arial Narrow"/>
                <w:color w:val="080808"/>
                <w:sz w:val="18"/>
                <w:szCs w:val="18"/>
              </w:rPr>
            </w:pPr>
            <w:r>
              <w:rPr>
                <w:rFonts w:ascii="Arial Narrow" w:eastAsia="Arial Narrow" w:hAnsi="Arial Narrow" w:cs="Arial Narrow"/>
                <w:color w:val="080808"/>
                <w:sz w:val="18"/>
                <w:szCs w:val="18"/>
              </w:rPr>
              <w:t xml:space="preserve">4. Revisar los contratos, actos administrativos y demás documentos derivados de la actuación contractual, así como los documentos de perfeccionamiento y ejecución de los contratos, que le sean asignados. </w:t>
            </w:r>
          </w:p>
          <w:p w:rsidR="0050363B" w:rsidRDefault="009D6AF7">
            <w:pPr>
              <w:pBdr>
                <w:top w:val="nil"/>
                <w:left w:val="nil"/>
                <w:bottom w:val="nil"/>
                <w:right w:val="nil"/>
                <w:between w:val="nil"/>
              </w:pBdr>
              <w:spacing w:after="0" w:line="240" w:lineRule="auto"/>
              <w:ind w:left="283" w:right="34"/>
              <w:jc w:val="both"/>
              <w:rPr>
                <w:rFonts w:ascii="Arial Narrow" w:eastAsia="Arial Narrow" w:hAnsi="Arial Narrow" w:cs="Arial Narrow"/>
                <w:color w:val="080808"/>
                <w:sz w:val="18"/>
                <w:szCs w:val="18"/>
              </w:rPr>
            </w:pPr>
            <w:r>
              <w:rPr>
                <w:rFonts w:ascii="Arial Narrow" w:eastAsia="Arial Narrow" w:hAnsi="Arial Narrow" w:cs="Arial Narrow"/>
                <w:color w:val="080808"/>
                <w:sz w:val="18"/>
                <w:szCs w:val="18"/>
              </w:rPr>
              <w:t xml:space="preserve">5. Realizar la evaluación jurídica y consolidación </w:t>
            </w:r>
            <w:r>
              <w:rPr>
                <w:rFonts w:ascii="Arial Narrow" w:eastAsia="Arial Narrow" w:hAnsi="Arial Narrow" w:cs="Arial Narrow"/>
                <w:color w:val="080808"/>
                <w:sz w:val="18"/>
                <w:szCs w:val="18"/>
              </w:rPr>
              <w:t xml:space="preserve">de informes de los procesos de selección que se le asignen, de acuerdo con la contratación pública vigente. </w:t>
            </w:r>
          </w:p>
          <w:p w:rsidR="0050363B" w:rsidRDefault="009D6AF7">
            <w:pPr>
              <w:pBdr>
                <w:top w:val="nil"/>
                <w:left w:val="nil"/>
                <w:bottom w:val="nil"/>
                <w:right w:val="nil"/>
                <w:between w:val="nil"/>
              </w:pBdr>
              <w:spacing w:after="0" w:line="240" w:lineRule="auto"/>
              <w:ind w:left="283" w:right="34"/>
              <w:jc w:val="both"/>
              <w:rPr>
                <w:rFonts w:ascii="Arial Narrow" w:eastAsia="Arial Narrow" w:hAnsi="Arial Narrow" w:cs="Arial Narrow"/>
                <w:color w:val="080808"/>
                <w:sz w:val="18"/>
                <w:szCs w:val="18"/>
              </w:rPr>
            </w:pPr>
            <w:r>
              <w:rPr>
                <w:rFonts w:ascii="Arial Narrow" w:eastAsia="Arial Narrow" w:hAnsi="Arial Narrow" w:cs="Arial Narrow"/>
                <w:color w:val="080808"/>
                <w:sz w:val="18"/>
                <w:szCs w:val="18"/>
              </w:rPr>
              <w:t xml:space="preserve">6. Revisar prórrogas y/o adicciones a los contratos suscritos por el municipio, que le sean asignados. </w:t>
            </w:r>
          </w:p>
          <w:p w:rsidR="0050363B" w:rsidRDefault="0050363B">
            <w:pPr>
              <w:pBdr>
                <w:top w:val="nil"/>
                <w:left w:val="nil"/>
                <w:bottom w:val="nil"/>
                <w:right w:val="nil"/>
                <w:between w:val="nil"/>
              </w:pBdr>
              <w:spacing w:after="0" w:line="240" w:lineRule="auto"/>
              <w:ind w:left="283" w:right="34"/>
              <w:jc w:val="both"/>
              <w:rPr>
                <w:rFonts w:ascii="Arial Narrow" w:eastAsia="Arial Narrow" w:hAnsi="Arial Narrow" w:cs="Arial Narrow"/>
                <w:color w:val="080808"/>
                <w:sz w:val="18"/>
                <w:szCs w:val="18"/>
              </w:rPr>
            </w:pPr>
          </w:p>
        </w:tc>
      </w:tr>
      <w:tr w:rsidR="0050363B">
        <w:tc>
          <w:tcPr>
            <w:tcW w:w="2235" w:type="dxa"/>
            <w:vAlign w:val="center"/>
          </w:tcPr>
          <w:p w:rsidR="0050363B" w:rsidRDefault="009D6AF7">
            <w:pPr>
              <w:numPr>
                <w:ilvl w:val="1"/>
                <w:numId w:val="7"/>
              </w:numPr>
              <w:pBdr>
                <w:top w:val="nil"/>
                <w:left w:val="nil"/>
                <w:bottom w:val="nil"/>
                <w:right w:val="nil"/>
                <w:between w:val="nil"/>
              </w:pBdr>
              <w:spacing w:after="0" w:line="240" w:lineRule="auto"/>
              <w:ind w:left="426" w:hanging="426"/>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Plazo de ejecución del contrato</w:t>
            </w:r>
          </w:p>
        </w:tc>
        <w:tc>
          <w:tcPr>
            <w:tcW w:w="7371" w:type="dxa"/>
            <w:gridSpan w:val="3"/>
            <w:vAlign w:val="center"/>
          </w:tcPr>
          <w:p w:rsidR="0050363B" w:rsidRDefault="009D6AF7">
            <w:pPr>
              <w:spacing w:line="240" w:lineRule="auto"/>
              <w:jc w:val="both"/>
              <w:rPr>
                <w:rFonts w:ascii="Arial Narrow" w:eastAsia="Arial Narrow" w:hAnsi="Arial Narrow" w:cs="Arial Narrow"/>
                <w:sz w:val="18"/>
                <w:szCs w:val="18"/>
              </w:rPr>
            </w:pPr>
            <w:bookmarkStart w:id="1" w:name="_heading=h.30j0zll" w:colFirst="0" w:colLast="0"/>
            <w:bookmarkEnd w:id="1"/>
            <w:r>
              <w:rPr>
                <w:rFonts w:ascii="Arial Narrow" w:eastAsia="Arial Narrow" w:hAnsi="Arial Narrow" w:cs="Arial Narrow"/>
                <w:sz w:val="18"/>
                <w:szCs w:val="18"/>
              </w:rPr>
              <w:t>El futuro contrato tendrá una duración de OCHO (08) MESES, sin exceder la vigencia actual. A partir de la fecha de inicio del mismo, una vez se cumplan los requisitos de perfeccionamiento y ejecución dispuestos en el artículo 41 de la ley 80 de 1993.</w:t>
            </w:r>
          </w:p>
        </w:tc>
      </w:tr>
      <w:tr w:rsidR="0050363B">
        <w:tc>
          <w:tcPr>
            <w:tcW w:w="2235" w:type="dxa"/>
            <w:vAlign w:val="center"/>
          </w:tcPr>
          <w:p w:rsidR="0050363B" w:rsidRDefault="009D6AF7">
            <w:pPr>
              <w:numPr>
                <w:ilvl w:val="1"/>
                <w:numId w:val="7"/>
              </w:numPr>
              <w:pBdr>
                <w:top w:val="nil"/>
                <w:left w:val="nil"/>
                <w:bottom w:val="nil"/>
                <w:right w:val="nil"/>
                <w:between w:val="nil"/>
              </w:pBdr>
              <w:spacing w:after="0" w:line="240" w:lineRule="auto"/>
              <w:ind w:left="426" w:hanging="426"/>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Luga</w:t>
            </w:r>
            <w:r>
              <w:rPr>
                <w:rFonts w:ascii="Arial Narrow" w:eastAsia="Arial Narrow" w:hAnsi="Arial Narrow" w:cs="Arial Narrow"/>
                <w:b/>
                <w:color w:val="000000"/>
                <w:sz w:val="18"/>
                <w:szCs w:val="18"/>
              </w:rPr>
              <w:t>r de ejecución del contrato</w:t>
            </w:r>
          </w:p>
        </w:tc>
        <w:tc>
          <w:tcPr>
            <w:tcW w:w="7371" w:type="dxa"/>
            <w:gridSpan w:val="3"/>
            <w:vAlign w:val="center"/>
          </w:tcPr>
          <w:p w:rsidR="0050363B" w:rsidRDefault="009D6AF7">
            <w:pPr>
              <w:spacing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 xml:space="preserve">Municipio de Galapa (Atlántico) </w:t>
            </w:r>
          </w:p>
        </w:tc>
      </w:tr>
      <w:tr w:rsidR="0050363B">
        <w:tc>
          <w:tcPr>
            <w:tcW w:w="2235" w:type="dxa"/>
            <w:vAlign w:val="center"/>
          </w:tcPr>
          <w:p w:rsidR="0050363B" w:rsidRDefault="009D6AF7">
            <w:pPr>
              <w:numPr>
                <w:ilvl w:val="1"/>
                <w:numId w:val="7"/>
              </w:numPr>
              <w:pBdr>
                <w:top w:val="nil"/>
                <w:left w:val="nil"/>
                <w:bottom w:val="nil"/>
                <w:right w:val="nil"/>
                <w:between w:val="nil"/>
              </w:pBdr>
              <w:spacing w:after="0" w:line="240" w:lineRule="auto"/>
              <w:ind w:left="426" w:hanging="426"/>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Obligaciones generales del contratista</w:t>
            </w:r>
          </w:p>
        </w:tc>
        <w:tc>
          <w:tcPr>
            <w:tcW w:w="7371" w:type="dxa"/>
            <w:gridSpan w:val="3"/>
            <w:vAlign w:val="center"/>
          </w:tcPr>
          <w:p w:rsidR="0050363B" w:rsidRDefault="009D6AF7">
            <w:pPr>
              <w:spacing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El Contratista se compromete a:</w:t>
            </w:r>
          </w:p>
          <w:p w:rsidR="0050363B" w:rsidRDefault="009D6AF7">
            <w:pPr>
              <w:widowControl w:val="0"/>
              <w:pBdr>
                <w:top w:val="nil"/>
                <w:left w:val="nil"/>
                <w:bottom w:val="nil"/>
                <w:right w:val="nil"/>
                <w:between w:val="nil"/>
              </w:pBdr>
              <w:spacing w:after="0" w:line="240" w:lineRule="auto"/>
              <w:ind w:left="201" w:right="683" w:firstLine="2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xml:space="preserve">• Cumplir a cabalidad el objeto del presente contrato. </w:t>
            </w:r>
          </w:p>
          <w:p w:rsidR="0050363B" w:rsidRDefault="009D6AF7">
            <w:pPr>
              <w:widowControl w:val="0"/>
              <w:pBdr>
                <w:top w:val="nil"/>
                <w:left w:val="nil"/>
                <w:bottom w:val="nil"/>
                <w:right w:val="nil"/>
                <w:between w:val="nil"/>
              </w:pBdr>
              <w:spacing w:after="0" w:line="240" w:lineRule="auto"/>
              <w:ind w:left="201" w:right="683" w:firstLine="2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xml:space="preserve">• El contratista deberá presentar informes mensuales por escrito al supervisor del contrato, de las gestiones adelantadas en cumplimiento de su objeto. </w:t>
            </w:r>
          </w:p>
          <w:p w:rsidR="0050363B" w:rsidRDefault="009D6AF7">
            <w:pPr>
              <w:widowControl w:val="0"/>
              <w:pBdr>
                <w:top w:val="nil"/>
                <w:left w:val="nil"/>
                <w:bottom w:val="nil"/>
                <w:right w:val="nil"/>
                <w:between w:val="nil"/>
              </w:pBdr>
              <w:spacing w:after="0" w:line="240" w:lineRule="auto"/>
              <w:ind w:left="201" w:right="683" w:firstLine="2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Guardar estricta confidencialidad y reserva sobre la información y documentos que en virtud de este c</w:t>
            </w:r>
            <w:r>
              <w:rPr>
                <w:rFonts w:ascii="Arial Narrow" w:eastAsia="Arial Narrow" w:hAnsi="Arial Narrow" w:cs="Arial Narrow"/>
                <w:color w:val="000000"/>
                <w:sz w:val="18"/>
                <w:szCs w:val="18"/>
              </w:rPr>
              <w:t xml:space="preserve">ontrato llegare a conocer. </w:t>
            </w:r>
          </w:p>
          <w:p w:rsidR="0050363B" w:rsidRDefault="009D6AF7">
            <w:pPr>
              <w:widowControl w:val="0"/>
              <w:pBdr>
                <w:top w:val="nil"/>
                <w:left w:val="nil"/>
                <w:bottom w:val="nil"/>
                <w:right w:val="nil"/>
                <w:between w:val="nil"/>
              </w:pBdr>
              <w:spacing w:after="0" w:line="240" w:lineRule="auto"/>
              <w:ind w:left="201" w:right="683" w:firstLine="2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xml:space="preserve">• Efectuar los aportes al Sistema de Seguridad Social en Salud y Pensión, en los porcentajes correspondientes y entregar copia de los mismos junto con el informe que presente al supervisor del contrato. </w:t>
            </w:r>
          </w:p>
          <w:p w:rsidR="0050363B" w:rsidRDefault="009D6AF7">
            <w:pPr>
              <w:widowControl w:val="0"/>
              <w:pBdr>
                <w:top w:val="nil"/>
                <w:left w:val="nil"/>
                <w:bottom w:val="nil"/>
                <w:right w:val="nil"/>
                <w:between w:val="nil"/>
              </w:pBdr>
              <w:spacing w:after="0" w:line="240" w:lineRule="auto"/>
              <w:ind w:left="201" w:right="683" w:firstLine="2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Atender los requerimie</w:t>
            </w:r>
            <w:r>
              <w:rPr>
                <w:rFonts w:ascii="Arial Narrow" w:eastAsia="Arial Narrow" w:hAnsi="Arial Narrow" w:cs="Arial Narrow"/>
                <w:color w:val="000000"/>
                <w:sz w:val="18"/>
                <w:szCs w:val="18"/>
              </w:rPr>
              <w:t xml:space="preserve">ntos de información que solicite el Municipio. </w:t>
            </w:r>
          </w:p>
          <w:p w:rsidR="0050363B" w:rsidRDefault="009D6AF7">
            <w:pPr>
              <w:widowControl w:val="0"/>
              <w:pBdr>
                <w:top w:val="nil"/>
                <w:left w:val="nil"/>
                <w:bottom w:val="nil"/>
                <w:right w:val="nil"/>
                <w:between w:val="nil"/>
              </w:pBdr>
              <w:spacing w:after="0" w:line="240" w:lineRule="auto"/>
              <w:ind w:left="201" w:right="683" w:firstLine="2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xml:space="preserve">• Constituyen derechos y deberes del contratista para efectos del presente contrato los contenidos en el artículo 5º de la Ley 80 de 1993. </w:t>
            </w:r>
          </w:p>
          <w:p w:rsidR="0050363B" w:rsidRDefault="009D6AF7">
            <w:pPr>
              <w:widowControl w:val="0"/>
              <w:pBdr>
                <w:top w:val="nil"/>
                <w:left w:val="nil"/>
                <w:bottom w:val="nil"/>
                <w:right w:val="nil"/>
                <w:between w:val="nil"/>
              </w:pBdr>
              <w:spacing w:after="0" w:line="240" w:lineRule="auto"/>
              <w:ind w:left="201" w:right="683" w:firstLine="23"/>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Pagar los impuestos nacionales y locales a que haya lugar</w:t>
            </w:r>
          </w:p>
        </w:tc>
      </w:tr>
      <w:tr w:rsidR="0050363B">
        <w:tc>
          <w:tcPr>
            <w:tcW w:w="2235" w:type="dxa"/>
            <w:vAlign w:val="center"/>
          </w:tcPr>
          <w:p w:rsidR="0050363B" w:rsidRDefault="009D6AF7">
            <w:pPr>
              <w:numPr>
                <w:ilvl w:val="1"/>
                <w:numId w:val="7"/>
              </w:numPr>
              <w:pBdr>
                <w:top w:val="nil"/>
                <w:left w:val="nil"/>
                <w:bottom w:val="nil"/>
                <w:right w:val="nil"/>
                <w:between w:val="nil"/>
              </w:pBdr>
              <w:spacing w:after="0" w:line="240" w:lineRule="auto"/>
              <w:ind w:left="426" w:hanging="426"/>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Obligaciones del Municipio.</w:t>
            </w:r>
          </w:p>
        </w:tc>
        <w:tc>
          <w:tcPr>
            <w:tcW w:w="7371" w:type="dxa"/>
            <w:gridSpan w:val="3"/>
            <w:vAlign w:val="center"/>
          </w:tcPr>
          <w:p w:rsidR="0050363B" w:rsidRDefault="009D6AF7">
            <w:pPr>
              <w:spacing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La administración se compromete a:</w:t>
            </w:r>
          </w:p>
          <w:p w:rsidR="0050363B" w:rsidRDefault="009D6AF7">
            <w:pPr>
              <w:numPr>
                <w:ilvl w:val="0"/>
                <w:numId w:val="1"/>
              </w:numPr>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Cancelar el valor del presente mensualmente pactado en el presente contrato en la forma y términos establecidos, consignándosele en forma directa a la cuenta corriente o de ahorro que suministr</w:t>
            </w:r>
            <w:r>
              <w:rPr>
                <w:rFonts w:ascii="Arial Narrow" w:eastAsia="Arial Narrow" w:hAnsi="Arial Narrow" w:cs="Arial Narrow"/>
                <w:color w:val="000000"/>
                <w:sz w:val="18"/>
                <w:szCs w:val="18"/>
              </w:rPr>
              <w:t>e el CONTRATISTA, a través de la Tesorería Municipal</w:t>
            </w:r>
          </w:p>
          <w:p w:rsidR="0050363B" w:rsidRDefault="009D6AF7">
            <w:pPr>
              <w:numPr>
                <w:ilvl w:val="0"/>
                <w:numId w:val="1"/>
              </w:numPr>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Suministrar la información y documentos que el contratista requiera para el cabal cumplimiento del objeto del contrato.</w:t>
            </w:r>
          </w:p>
          <w:p w:rsidR="0050363B" w:rsidRDefault="009D6AF7">
            <w:pPr>
              <w:numPr>
                <w:ilvl w:val="0"/>
                <w:numId w:val="1"/>
              </w:numPr>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lastRenderedPageBreak/>
              <w:t>Reconocer con cargo a los recursos destinados del presupuesto nacional, los pagos r</w:t>
            </w:r>
            <w:r>
              <w:rPr>
                <w:rFonts w:ascii="Arial Narrow" w:eastAsia="Arial Narrow" w:hAnsi="Arial Narrow" w:cs="Arial Narrow"/>
                <w:color w:val="000000"/>
                <w:sz w:val="18"/>
                <w:szCs w:val="18"/>
              </w:rPr>
              <w:t>elacionados con la ejecución del contrato.</w:t>
            </w:r>
          </w:p>
          <w:p w:rsidR="0050363B" w:rsidRDefault="009D6AF7">
            <w:pPr>
              <w:numPr>
                <w:ilvl w:val="0"/>
                <w:numId w:val="1"/>
              </w:numPr>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Ejercer la supervisión del contrato para verificar el cumplimiento de las obligaciones a cargo de la contratista.</w:t>
            </w:r>
          </w:p>
          <w:p w:rsidR="0050363B" w:rsidRDefault="009D6AF7">
            <w:pPr>
              <w:numPr>
                <w:ilvl w:val="0"/>
                <w:numId w:val="1"/>
              </w:numPr>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Realizar las apropiaciones presupuestales correspondientes.</w:t>
            </w:r>
          </w:p>
          <w:p w:rsidR="0050363B" w:rsidRDefault="009D6AF7">
            <w:pPr>
              <w:numPr>
                <w:ilvl w:val="0"/>
                <w:numId w:val="1"/>
              </w:numPr>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Las demás obligaciones estipuladas en e</w:t>
            </w:r>
            <w:r>
              <w:rPr>
                <w:rFonts w:ascii="Arial Narrow" w:eastAsia="Arial Narrow" w:hAnsi="Arial Narrow" w:cs="Arial Narrow"/>
                <w:sz w:val="18"/>
                <w:szCs w:val="18"/>
              </w:rPr>
              <w:t>l art. 4º de la Ley 80 de 1993 y los que se desprendan de la naturaleza del contrato.</w:t>
            </w:r>
          </w:p>
        </w:tc>
      </w:tr>
      <w:tr w:rsidR="0050363B">
        <w:tc>
          <w:tcPr>
            <w:tcW w:w="9606" w:type="dxa"/>
            <w:gridSpan w:val="4"/>
            <w:vAlign w:val="center"/>
          </w:tcPr>
          <w:p w:rsidR="0050363B" w:rsidRDefault="009D6AF7">
            <w:pPr>
              <w:spacing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lastRenderedPageBreak/>
              <w:t>Capítulo III: Descripción Financiera</w:t>
            </w:r>
          </w:p>
        </w:tc>
      </w:tr>
      <w:tr w:rsidR="0050363B">
        <w:tc>
          <w:tcPr>
            <w:tcW w:w="2235" w:type="dxa"/>
            <w:vAlign w:val="center"/>
          </w:tcPr>
          <w:p w:rsidR="0050363B" w:rsidRDefault="009D6AF7">
            <w:pPr>
              <w:numPr>
                <w:ilvl w:val="0"/>
                <w:numId w:val="7"/>
              </w:numPr>
              <w:pBdr>
                <w:top w:val="nil"/>
                <w:left w:val="nil"/>
                <w:bottom w:val="nil"/>
                <w:right w:val="nil"/>
                <w:between w:val="nil"/>
              </w:pBdr>
              <w:spacing w:after="0" w:line="240" w:lineRule="auto"/>
              <w:ind w:left="426" w:hanging="426"/>
              <w:jc w:val="both"/>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Valor Estimado del Contrato</w:t>
            </w:r>
          </w:p>
        </w:tc>
        <w:tc>
          <w:tcPr>
            <w:tcW w:w="7371" w:type="dxa"/>
            <w:gridSpan w:val="3"/>
            <w:vAlign w:val="center"/>
          </w:tcPr>
          <w:p w:rsidR="0050363B" w:rsidRDefault="009D6AF7">
            <w:pPr>
              <w:spacing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 xml:space="preserve">El valor estimado del contrato es de VEINTITRÉS MILLONES DOSCIENTOS MIL PESOS M.L. ($23.200.000.00). Incluye todos los tributos que se generen con ocasión a la celebración, ejecución y liquidación del contrato. </w:t>
            </w:r>
          </w:p>
        </w:tc>
      </w:tr>
      <w:tr w:rsidR="0050363B">
        <w:tc>
          <w:tcPr>
            <w:tcW w:w="2235" w:type="dxa"/>
            <w:vAlign w:val="center"/>
          </w:tcPr>
          <w:p w:rsidR="0050363B" w:rsidRDefault="009D6AF7">
            <w:pPr>
              <w:numPr>
                <w:ilvl w:val="1"/>
                <w:numId w:val="7"/>
              </w:numPr>
              <w:pBdr>
                <w:top w:val="nil"/>
                <w:left w:val="nil"/>
                <w:bottom w:val="nil"/>
                <w:right w:val="nil"/>
                <w:between w:val="nil"/>
              </w:pBdr>
              <w:spacing w:after="0" w:line="240" w:lineRule="auto"/>
              <w:ind w:left="426" w:hanging="426"/>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Variables consideradas para calcular el pre</w:t>
            </w:r>
            <w:r>
              <w:rPr>
                <w:rFonts w:ascii="Arial Narrow" w:eastAsia="Arial Narrow" w:hAnsi="Arial Narrow" w:cs="Arial Narrow"/>
                <w:b/>
                <w:color w:val="000000"/>
                <w:sz w:val="18"/>
                <w:szCs w:val="18"/>
              </w:rPr>
              <w:t>supuesto oficial</w:t>
            </w:r>
          </w:p>
        </w:tc>
        <w:tc>
          <w:tcPr>
            <w:tcW w:w="7371" w:type="dxa"/>
            <w:gridSpan w:val="3"/>
            <w:vAlign w:val="center"/>
          </w:tcPr>
          <w:p w:rsidR="0050363B" w:rsidRDefault="009D6AF7">
            <w:pPr>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Las variables que se consideraron para calcular el presupuesto oficial de esta contratación son las siguientes:</w:t>
            </w:r>
          </w:p>
          <w:p w:rsidR="0050363B" w:rsidRDefault="0050363B">
            <w:pPr>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p>
          <w:p w:rsidR="0050363B" w:rsidRDefault="009D6AF7">
            <w:pPr>
              <w:spacing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Para realizar el análisis que soporta el valor estimado del contrato que se pretende, se tomó como referencia los costos de contrataciones anteriores con objeto. Lo anterior permite reducir costos en la contratación de la administración garantizando los pr</w:t>
            </w:r>
            <w:r>
              <w:rPr>
                <w:rFonts w:ascii="Arial Narrow" w:eastAsia="Arial Narrow" w:hAnsi="Arial Narrow" w:cs="Arial Narrow"/>
                <w:sz w:val="18"/>
                <w:szCs w:val="18"/>
              </w:rPr>
              <w:t>incipios de igualdad, moralidad, eficacia, economía, celeridad, imparcialidad, publicidad, eficiencia, equidad, transparencia, responsabilidad y control social.</w:t>
            </w:r>
          </w:p>
        </w:tc>
      </w:tr>
      <w:tr w:rsidR="0050363B">
        <w:tc>
          <w:tcPr>
            <w:tcW w:w="2235" w:type="dxa"/>
            <w:vAlign w:val="center"/>
          </w:tcPr>
          <w:p w:rsidR="0050363B" w:rsidRDefault="009D6AF7">
            <w:pPr>
              <w:numPr>
                <w:ilvl w:val="1"/>
                <w:numId w:val="7"/>
              </w:numPr>
              <w:pBdr>
                <w:top w:val="nil"/>
                <w:left w:val="nil"/>
                <w:bottom w:val="nil"/>
                <w:right w:val="nil"/>
                <w:between w:val="nil"/>
              </w:pBdr>
              <w:spacing w:after="0" w:line="240" w:lineRule="auto"/>
              <w:ind w:left="426" w:hanging="426"/>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Forma de Pago</w:t>
            </w:r>
          </w:p>
        </w:tc>
        <w:tc>
          <w:tcPr>
            <w:tcW w:w="7371" w:type="dxa"/>
            <w:gridSpan w:val="3"/>
            <w:vAlign w:val="center"/>
          </w:tcPr>
          <w:p w:rsidR="0050363B" w:rsidRDefault="009D6AF7">
            <w:pPr>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La forma de pago del contrato. Será la siguiente:</w:t>
            </w:r>
          </w:p>
          <w:p w:rsidR="0050363B" w:rsidRDefault="0050363B">
            <w:pPr>
              <w:spacing w:after="0" w:line="240" w:lineRule="auto"/>
              <w:jc w:val="both"/>
              <w:rPr>
                <w:rFonts w:ascii="Arial Narrow" w:eastAsia="Arial Narrow" w:hAnsi="Arial Narrow" w:cs="Arial Narrow"/>
                <w:sz w:val="18"/>
                <w:szCs w:val="18"/>
              </w:rPr>
            </w:pPr>
          </w:p>
          <w:p w:rsidR="0050363B" w:rsidRDefault="009D6AF7">
            <w:pPr>
              <w:spacing w:after="0" w:line="240" w:lineRule="auto"/>
              <w:jc w:val="both"/>
              <w:rPr>
                <w:rFonts w:ascii="Arial Narrow" w:eastAsia="Arial Narrow" w:hAnsi="Arial Narrow" w:cs="Arial Narrow"/>
                <w:sz w:val="18"/>
                <w:szCs w:val="18"/>
              </w:rPr>
            </w:pPr>
            <w:bookmarkStart w:id="2" w:name="_heading=h.1fob9te" w:colFirst="0" w:colLast="0"/>
            <w:bookmarkEnd w:id="2"/>
            <w:r>
              <w:rPr>
                <w:rFonts w:ascii="Arial Narrow" w:eastAsia="Arial Narrow" w:hAnsi="Arial Narrow" w:cs="Arial Narrow"/>
                <w:sz w:val="18"/>
                <w:szCs w:val="18"/>
              </w:rPr>
              <w:t>OCHO (08) pagos iguales con corte al día 30 de cada mes por la suma de DOS MILLONES NOVECIENTOS MIL PESOS M.L. ($2.900.000.00) previo recibido a satisfacción por parte del supervisor del contrato y el lleno de los requisitos administrativos y de Ley exigid</w:t>
            </w:r>
            <w:r>
              <w:rPr>
                <w:rFonts w:ascii="Arial Narrow" w:eastAsia="Arial Narrow" w:hAnsi="Arial Narrow" w:cs="Arial Narrow"/>
                <w:sz w:val="18"/>
                <w:szCs w:val="18"/>
              </w:rPr>
              <w:t>os para el pago de la cuenta.</w:t>
            </w:r>
          </w:p>
          <w:p w:rsidR="0050363B" w:rsidRDefault="0050363B">
            <w:pPr>
              <w:spacing w:after="0" w:line="240" w:lineRule="auto"/>
              <w:jc w:val="both"/>
              <w:rPr>
                <w:rFonts w:ascii="Arial Narrow" w:eastAsia="Arial Narrow" w:hAnsi="Arial Narrow" w:cs="Arial Narrow"/>
                <w:sz w:val="18"/>
                <w:szCs w:val="18"/>
              </w:rPr>
            </w:pPr>
          </w:p>
          <w:p w:rsidR="0050363B" w:rsidRDefault="009D6AF7">
            <w:pPr>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La Alcaldía de Galapa, pagará al contratista, dentro de los trece (13) días siguientes a la fecha de presentación de la cuenta, en las condiciones pactadas en el respectivo contrato.</w:t>
            </w:r>
          </w:p>
          <w:p w:rsidR="0050363B" w:rsidRDefault="0050363B">
            <w:pPr>
              <w:spacing w:line="240" w:lineRule="auto"/>
              <w:jc w:val="both"/>
              <w:rPr>
                <w:rFonts w:ascii="Arial Narrow" w:eastAsia="Arial Narrow" w:hAnsi="Arial Narrow" w:cs="Arial Narrow"/>
                <w:sz w:val="18"/>
                <w:szCs w:val="18"/>
              </w:rPr>
            </w:pPr>
          </w:p>
        </w:tc>
      </w:tr>
      <w:tr w:rsidR="0050363B">
        <w:tc>
          <w:tcPr>
            <w:tcW w:w="9606" w:type="dxa"/>
            <w:gridSpan w:val="4"/>
            <w:vAlign w:val="center"/>
          </w:tcPr>
          <w:p w:rsidR="0050363B" w:rsidRDefault="009D6AF7">
            <w:pPr>
              <w:spacing w:line="240" w:lineRule="auto"/>
              <w:ind w:left="426"/>
              <w:jc w:val="center"/>
              <w:rPr>
                <w:rFonts w:ascii="Arial Narrow" w:eastAsia="Arial Narrow" w:hAnsi="Arial Narrow" w:cs="Arial Narrow"/>
                <w:b/>
                <w:sz w:val="18"/>
                <w:szCs w:val="18"/>
              </w:rPr>
            </w:pPr>
            <w:r>
              <w:rPr>
                <w:rFonts w:ascii="Arial Narrow" w:eastAsia="Arial Narrow" w:hAnsi="Arial Narrow" w:cs="Arial Narrow"/>
                <w:b/>
                <w:sz w:val="18"/>
                <w:szCs w:val="18"/>
              </w:rPr>
              <w:t xml:space="preserve">Capítulo IV: MODALIDAD DE SELECCIÓN DEL </w:t>
            </w:r>
            <w:r>
              <w:rPr>
                <w:rFonts w:ascii="Arial Narrow" w:eastAsia="Arial Narrow" w:hAnsi="Arial Narrow" w:cs="Arial Narrow"/>
                <w:b/>
                <w:sz w:val="18"/>
                <w:szCs w:val="18"/>
              </w:rPr>
              <w:t>CONTRATISTA Y FUNDAMENTOS JURÍDICOS.</w:t>
            </w:r>
          </w:p>
        </w:tc>
      </w:tr>
      <w:tr w:rsidR="0050363B">
        <w:tc>
          <w:tcPr>
            <w:tcW w:w="2235" w:type="dxa"/>
            <w:vAlign w:val="center"/>
          </w:tcPr>
          <w:p w:rsidR="0050363B" w:rsidRDefault="009D6AF7">
            <w:pPr>
              <w:spacing w:after="0" w:line="240" w:lineRule="auto"/>
              <w:ind w:left="426"/>
              <w:jc w:val="both"/>
              <w:rPr>
                <w:rFonts w:ascii="Arial Narrow" w:eastAsia="Arial Narrow" w:hAnsi="Arial Narrow" w:cs="Arial Narrow"/>
                <w:b/>
                <w:sz w:val="18"/>
                <w:szCs w:val="18"/>
              </w:rPr>
            </w:pPr>
            <w:r>
              <w:rPr>
                <w:rFonts w:ascii="Arial Narrow" w:eastAsia="Arial Narrow" w:hAnsi="Arial Narrow" w:cs="Arial Narrow"/>
                <w:b/>
                <w:sz w:val="18"/>
                <w:szCs w:val="18"/>
              </w:rPr>
              <w:t>MODALIDAD DE SELECCIÓN DEL CONTRATISTA Y SU JUSTIFICACIÓN.</w:t>
            </w:r>
          </w:p>
          <w:p w:rsidR="0050363B" w:rsidRDefault="0050363B">
            <w:pPr>
              <w:spacing w:after="0" w:line="240" w:lineRule="auto"/>
              <w:ind w:left="426"/>
              <w:jc w:val="both"/>
              <w:rPr>
                <w:rFonts w:ascii="Arial Narrow" w:eastAsia="Arial Narrow" w:hAnsi="Arial Narrow" w:cs="Arial Narrow"/>
                <w:b/>
                <w:sz w:val="18"/>
                <w:szCs w:val="18"/>
              </w:rPr>
            </w:pPr>
          </w:p>
          <w:p w:rsidR="0050363B" w:rsidRDefault="0050363B">
            <w:pPr>
              <w:spacing w:line="240" w:lineRule="auto"/>
              <w:ind w:left="426"/>
              <w:jc w:val="both"/>
              <w:rPr>
                <w:rFonts w:ascii="Arial Narrow" w:eastAsia="Arial Narrow" w:hAnsi="Arial Narrow" w:cs="Arial Narrow"/>
                <w:sz w:val="18"/>
                <w:szCs w:val="18"/>
              </w:rPr>
            </w:pPr>
          </w:p>
        </w:tc>
        <w:tc>
          <w:tcPr>
            <w:tcW w:w="7371" w:type="dxa"/>
            <w:gridSpan w:val="3"/>
            <w:vAlign w:val="center"/>
          </w:tcPr>
          <w:p w:rsidR="0050363B" w:rsidRDefault="009D6AF7">
            <w:pPr>
              <w:widowControl w:val="0"/>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r>
              <w:rPr>
                <w:rFonts w:ascii="Arial Narrow" w:eastAsia="Arial Narrow" w:hAnsi="Arial Narrow" w:cs="Arial Narrow"/>
                <w:smallCaps/>
                <w:color w:val="000000"/>
                <w:sz w:val="18"/>
                <w:szCs w:val="18"/>
              </w:rPr>
              <w:t>D</w:t>
            </w:r>
            <w:r>
              <w:rPr>
                <w:rFonts w:ascii="Arial Narrow" w:eastAsia="Arial Narrow" w:hAnsi="Arial Narrow" w:cs="Arial Narrow"/>
                <w:color w:val="000000"/>
                <w:sz w:val="18"/>
                <w:szCs w:val="18"/>
              </w:rPr>
              <w:t xml:space="preserve">e acuerdo con lo dispuesto en el artículo 2.2.1.2.1.4.9. del decreto Único reglamentario 1082 de 2015, los servicios profesionales y de apoyo a la gestión corresponden a aquellos de naturaleza intelectual diferentes a los de consultoría que se derivan del </w:t>
            </w:r>
            <w:r>
              <w:rPr>
                <w:rFonts w:ascii="Arial Narrow" w:eastAsia="Arial Narrow" w:hAnsi="Arial Narrow" w:cs="Arial Narrow"/>
                <w:color w:val="000000"/>
                <w:sz w:val="18"/>
                <w:szCs w:val="18"/>
              </w:rPr>
              <w:t xml:space="preserve">cumplimiento de las funciones de la entidad estatal, así como los relacionados con actividades operativas, logísticas, o asistenciales. </w:t>
            </w:r>
          </w:p>
          <w:p w:rsidR="0050363B" w:rsidRDefault="0050363B">
            <w:pPr>
              <w:widowControl w:val="0"/>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p>
          <w:p w:rsidR="0050363B" w:rsidRDefault="009D6AF7">
            <w:pPr>
              <w:widowControl w:val="0"/>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xml:space="preserve">Al tenor de la norma citada, la contratación de la prestación de dichos servicios puede hacerse en forma directa, con </w:t>
            </w:r>
            <w:r>
              <w:rPr>
                <w:rFonts w:ascii="Arial Narrow" w:eastAsia="Arial Narrow" w:hAnsi="Arial Narrow" w:cs="Arial Narrow"/>
                <w:color w:val="000000"/>
                <w:sz w:val="18"/>
                <w:szCs w:val="18"/>
              </w:rPr>
              <w:t xml:space="preserve">una persona natural o jurídica, sin necesidad de obtener varias ofertas, siempre y cuando el particular </w:t>
            </w:r>
            <w:r>
              <w:rPr>
                <w:rFonts w:ascii="Arial Narrow" w:eastAsia="Arial Narrow" w:hAnsi="Arial Narrow" w:cs="Arial Narrow"/>
                <w:sz w:val="18"/>
                <w:szCs w:val="18"/>
              </w:rPr>
              <w:t>esté</w:t>
            </w:r>
            <w:r>
              <w:rPr>
                <w:rFonts w:ascii="Arial Narrow" w:eastAsia="Arial Narrow" w:hAnsi="Arial Narrow" w:cs="Arial Narrow"/>
                <w:color w:val="000000"/>
                <w:sz w:val="18"/>
                <w:szCs w:val="18"/>
              </w:rPr>
              <w:t xml:space="preserve"> en capacidad de ejecutar el objeto del contrato y haya demostrado contar con la idoneidad o experiencia requerida y relacionada con el área de que </w:t>
            </w:r>
            <w:r>
              <w:rPr>
                <w:rFonts w:ascii="Arial Narrow" w:eastAsia="Arial Narrow" w:hAnsi="Arial Narrow" w:cs="Arial Narrow"/>
                <w:color w:val="000000"/>
                <w:sz w:val="18"/>
                <w:szCs w:val="18"/>
              </w:rPr>
              <w:t>se trate.</w:t>
            </w:r>
          </w:p>
          <w:p w:rsidR="0050363B" w:rsidRDefault="0050363B">
            <w:pPr>
              <w:widowControl w:val="0"/>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p>
          <w:p w:rsidR="0050363B" w:rsidRDefault="009D6AF7">
            <w:pPr>
              <w:widowControl w:val="0"/>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xml:space="preserve">En consonancia con lo expresado, y teniendo en cuenta que la actividad descrita en el objeto a contratar se ajusta a la definición legal de servicio de apoyo a la gestión, es pertinente desarrollar la modalidad de selección de contratista de </w:t>
            </w:r>
            <w:r>
              <w:rPr>
                <w:rFonts w:ascii="Arial Narrow" w:eastAsia="Arial Narrow" w:hAnsi="Arial Narrow" w:cs="Arial Narrow"/>
                <w:color w:val="000000"/>
                <w:sz w:val="18"/>
                <w:szCs w:val="18"/>
                <w:u w:val="single"/>
              </w:rPr>
              <w:t>CON</w:t>
            </w:r>
            <w:r>
              <w:rPr>
                <w:rFonts w:ascii="Arial Narrow" w:eastAsia="Arial Narrow" w:hAnsi="Arial Narrow" w:cs="Arial Narrow"/>
                <w:color w:val="000000"/>
                <w:sz w:val="18"/>
                <w:szCs w:val="18"/>
                <w:u w:val="single"/>
              </w:rPr>
              <w:t>TRATACIÓN DIRECTA</w:t>
            </w:r>
            <w:r>
              <w:rPr>
                <w:rFonts w:ascii="Arial Narrow" w:eastAsia="Arial Narrow" w:hAnsi="Arial Narrow" w:cs="Arial Narrow"/>
                <w:color w:val="000000"/>
                <w:sz w:val="18"/>
                <w:szCs w:val="18"/>
              </w:rPr>
              <w:t xml:space="preserve">, bajo la alternativa descrita en el literal h del numeral 4º del artículo 2º de la ley 1150 de 2007, relativa a la celebración de contratos de prestación de servicios profesionales y de apoyo a la gestión, o para la ejecución de trabajos </w:t>
            </w:r>
            <w:r>
              <w:rPr>
                <w:rFonts w:ascii="Arial Narrow" w:eastAsia="Arial Narrow" w:hAnsi="Arial Narrow" w:cs="Arial Narrow"/>
                <w:color w:val="000000"/>
                <w:sz w:val="18"/>
                <w:szCs w:val="18"/>
              </w:rPr>
              <w:t>artísticos que sólo pueden encomendarse a determinadas personas naturales, desplegando para tal efecto el procedimiento dispuesto en el artículo 2.2.1.2.1.4.9. del decreto Único reglamentario 1082 de 2015.</w:t>
            </w:r>
          </w:p>
          <w:p w:rsidR="0050363B" w:rsidRDefault="0050363B">
            <w:pPr>
              <w:widowControl w:val="0"/>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p>
        </w:tc>
      </w:tr>
      <w:tr w:rsidR="0050363B">
        <w:tc>
          <w:tcPr>
            <w:tcW w:w="2235" w:type="dxa"/>
            <w:vAlign w:val="center"/>
          </w:tcPr>
          <w:p w:rsidR="0050363B" w:rsidRDefault="009D6AF7">
            <w:pPr>
              <w:spacing w:line="240" w:lineRule="auto"/>
              <w:rPr>
                <w:rFonts w:ascii="Arial Narrow" w:eastAsia="Arial Narrow" w:hAnsi="Arial Narrow" w:cs="Arial Narrow"/>
                <w:b/>
                <w:sz w:val="18"/>
                <w:szCs w:val="18"/>
              </w:rPr>
            </w:pPr>
            <w:r>
              <w:rPr>
                <w:rFonts w:ascii="Arial Narrow" w:eastAsia="Arial Narrow" w:hAnsi="Arial Narrow" w:cs="Arial Narrow"/>
                <w:b/>
                <w:sz w:val="18"/>
                <w:szCs w:val="18"/>
              </w:rPr>
              <w:lastRenderedPageBreak/>
              <w:t>Los criterios para seleccionar la oferta más favorable</w:t>
            </w:r>
          </w:p>
        </w:tc>
        <w:tc>
          <w:tcPr>
            <w:tcW w:w="7371" w:type="dxa"/>
            <w:gridSpan w:val="3"/>
            <w:vAlign w:val="center"/>
          </w:tcPr>
          <w:p w:rsidR="0050363B" w:rsidRDefault="009D6AF7">
            <w:pPr>
              <w:widowControl w:val="0"/>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El decreto Único reglamentario 1082 de 2015 consagra en su artículo 2.2.1.2.1.4.9., que, para la prestación de servicios, la entidad estatal podrá contratar directamente con la persona natural o jurídi</w:t>
            </w:r>
            <w:r>
              <w:rPr>
                <w:rFonts w:ascii="Arial Narrow" w:eastAsia="Arial Narrow" w:hAnsi="Arial Narrow" w:cs="Arial Narrow"/>
                <w:color w:val="000000"/>
                <w:sz w:val="18"/>
                <w:szCs w:val="18"/>
              </w:rPr>
              <w:t xml:space="preserve">ca que esté en </w:t>
            </w:r>
            <w:r>
              <w:rPr>
                <w:rFonts w:ascii="Arial Narrow" w:eastAsia="Arial Narrow" w:hAnsi="Arial Narrow" w:cs="Arial Narrow"/>
                <w:color w:val="000000"/>
                <w:sz w:val="18"/>
                <w:szCs w:val="18"/>
                <w:u w:val="single"/>
              </w:rPr>
              <w:t>CAPACIDAD</w:t>
            </w:r>
            <w:r>
              <w:rPr>
                <w:rFonts w:ascii="Arial Narrow" w:eastAsia="Arial Narrow" w:hAnsi="Arial Narrow" w:cs="Arial Narrow"/>
                <w:color w:val="000000"/>
                <w:sz w:val="18"/>
                <w:szCs w:val="18"/>
              </w:rPr>
              <w:t xml:space="preserve"> de ejecutar el objeto del contrato y que haya demostrado la </w:t>
            </w:r>
            <w:r>
              <w:rPr>
                <w:rFonts w:ascii="Arial Narrow" w:eastAsia="Arial Narrow" w:hAnsi="Arial Narrow" w:cs="Arial Narrow"/>
                <w:color w:val="000000"/>
                <w:sz w:val="18"/>
                <w:szCs w:val="18"/>
                <w:u w:val="single"/>
              </w:rPr>
              <w:t>IDONEIDAD</w:t>
            </w:r>
            <w:r>
              <w:rPr>
                <w:rFonts w:ascii="Arial Narrow" w:eastAsia="Arial Narrow" w:hAnsi="Arial Narrow" w:cs="Arial Narrow"/>
                <w:color w:val="000000"/>
                <w:sz w:val="18"/>
                <w:szCs w:val="18"/>
              </w:rPr>
              <w:t xml:space="preserve"> y </w:t>
            </w:r>
            <w:r>
              <w:rPr>
                <w:rFonts w:ascii="Arial Narrow" w:eastAsia="Arial Narrow" w:hAnsi="Arial Narrow" w:cs="Arial Narrow"/>
                <w:color w:val="000000"/>
                <w:sz w:val="18"/>
                <w:szCs w:val="18"/>
                <w:u w:val="single"/>
              </w:rPr>
              <w:t>EXPERIENCIA</w:t>
            </w:r>
            <w:r>
              <w:rPr>
                <w:rFonts w:ascii="Arial Narrow" w:eastAsia="Arial Narrow" w:hAnsi="Arial Narrow" w:cs="Arial Narrow"/>
                <w:color w:val="000000"/>
                <w:sz w:val="18"/>
                <w:szCs w:val="18"/>
              </w:rPr>
              <w:t xml:space="preserve"> directamente relacionada con el área de que se trate, sin que sea necesario que haya obtenido previamente varias ofertas, de lo cual el ordenador d</w:t>
            </w:r>
            <w:r>
              <w:rPr>
                <w:rFonts w:ascii="Arial Narrow" w:eastAsia="Arial Narrow" w:hAnsi="Arial Narrow" w:cs="Arial Narrow"/>
                <w:color w:val="000000"/>
                <w:sz w:val="18"/>
                <w:szCs w:val="18"/>
              </w:rPr>
              <w:t>el gasto deberá dejar constancia escrita.</w:t>
            </w:r>
          </w:p>
          <w:p w:rsidR="0050363B" w:rsidRDefault="0050363B">
            <w:pPr>
              <w:widowControl w:val="0"/>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p>
          <w:p w:rsidR="0050363B" w:rsidRDefault="009D6AF7">
            <w:pPr>
              <w:spacing w:line="240" w:lineRule="auto"/>
              <w:ind w:right="51"/>
              <w:jc w:val="both"/>
              <w:rPr>
                <w:rFonts w:ascii="Arial Narrow" w:eastAsia="Arial Narrow" w:hAnsi="Arial Narrow" w:cs="Arial Narrow"/>
                <w:sz w:val="18"/>
                <w:szCs w:val="18"/>
              </w:rPr>
            </w:pPr>
            <w:r>
              <w:rPr>
                <w:rFonts w:ascii="Arial Narrow" w:eastAsia="Arial Narrow" w:hAnsi="Arial Narrow" w:cs="Arial Narrow"/>
                <w:sz w:val="18"/>
                <w:szCs w:val="18"/>
              </w:rPr>
              <w:t xml:space="preserve">De conformidad con lo anterior, los criterios para seleccionar al contratista son los siguientes: </w:t>
            </w:r>
          </w:p>
          <w:p w:rsidR="0050363B" w:rsidRDefault="009D6AF7">
            <w:pPr>
              <w:numPr>
                <w:ilvl w:val="0"/>
                <w:numId w:val="8"/>
              </w:numPr>
              <w:pBdr>
                <w:top w:val="nil"/>
                <w:left w:val="nil"/>
                <w:bottom w:val="nil"/>
                <w:right w:val="nil"/>
                <w:between w:val="nil"/>
              </w:pBdr>
              <w:spacing w:after="0" w:line="240" w:lineRule="auto"/>
              <w:ind w:left="320" w:hanging="212"/>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Registro Unico Tributario (Rut)</w:t>
            </w:r>
          </w:p>
          <w:p w:rsidR="0050363B" w:rsidRDefault="009D6AF7">
            <w:pPr>
              <w:numPr>
                <w:ilvl w:val="0"/>
                <w:numId w:val="8"/>
              </w:numPr>
              <w:pBdr>
                <w:top w:val="nil"/>
                <w:left w:val="nil"/>
                <w:bottom w:val="nil"/>
                <w:right w:val="nil"/>
                <w:between w:val="nil"/>
              </w:pBdr>
              <w:spacing w:after="0" w:line="240" w:lineRule="auto"/>
              <w:ind w:left="320" w:hanging="212"/>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Fotocopia Cedula de Ciudadania</w:t>
            </w:r>
          </w:p>
          <w:p w:rsidR="0050363B" w:rsidRDefault="009D6AF7">
            <w:pPr>
              <w:numPr>
                <w:ilvl w:val="0"/>
                <w:numId w:val="8"/>
              </w:numPr>
              <w:pBdr>
                <w:top w:val="nil"/>
                <w:left w:val="nil"/>
                <w:bottom w:val="nil"/>
                <w:right w:val="nil"/>
                <w:between w:val="nil"/>
              </w:pBdr>
              <w:spacing w:after="0" w:line="240" w:lineRule="auto"/>
              <w:ind w:left="320" w:hanging="212"/>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xml:space="preserve">Formato </w:t>
            </w:r>
            <w:r>
              <w:rPr>
                <w:rFonts w:ascii="Arial Narrow" w:eastAsia="Arial Narrow" w:hAnsi="Arial Narrow" w:cs="Arial Narrow"/>
                <w:sz w:val="18"/>
                <w:szCs w:val="18"/>
              </w:rPr>
              <w:t>Único</w:t>
            </w:r>
            <w:r>
              <w:rPr>
                <w:rFonts w:ascii="Arial Narrow" w:eastAsia="Arial Narrow" w:hAnsi="Arial Narrow" w:cs="Arial Narrow"/>
                <w:color w:val="000000"/>
                <w:sz w:val="18"/>
                <w:szCs w:val="18"/>
              </w:rPr>
              <w:t xml:space="preserve"> de Hoja de Vida SIGEP firmada y fechada</w:t>
            </w:r>
          </w:p>
          <w:p w:rsidR="0050363B" w:rsidRDefault="009D6AF7">
            <w:pPr>
              <w:numPr>
                <w:ilvl w:val="0"/>
                <w:numId w:val="8"/>
              </w:numPr>
              <w:pBdr>
                <w:top w:val="nil"/>
                <w:left w:val="nil"/>
                <w:bottom w:val="nil"/>
                <w:right w:val="nil"/>
                <w:between w:val="nil"/>
              </w:pBdr>
              <w:spacing w:after="0" w:line="240" w:lineRule="auto"/>
              <w:ind w:left="320" w:hanging="212"/>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xml:space="preserve">Formato </w:t>
            </w:r>
            <w:r>
              <w:rPr>
                <w:rFonts w:ascii="Arial Narrow" w:eastAsia="Arial Narrow" w:hAnsi="Arial Narrow" w:cs="Arial Narrow"/>
                <w:sz w:val="18"/>
                <w:szCs w:val="18"/>
              </w:rPr>
              <w:t>Único</w:t>
            </w:r>
            <w:r>
              <w:rPr>
                <w:rFonts w:ascii="Arial Narrow" w:eastAsia="Arial Narrow" w:hAnsi="Arial Narrow" w:cs="Arial Narrow"/>
                <w:color w:val="000000"/>
                <w:sz w:val="18"/>
                <w:szCs w:val="18"/>
              </w:rPr>
              <w:t xml:space="preserve"> </w:t>
            </w:r>
            <w:r>
              <w:rPr>
                <w:rFonts w:ascii="Arial Narrow" w:eastAsia="Arial Narrow" w:hAnsi="Arial Narrow" w:cs="Arial Narrow"/>
                <w:sz w:val="18"/>
                <w:szCs w:val="18"/>
              </w:rPr>
              <w:t>Declaración</w:t>
            </w:r>
            <w:r>
              <w:rPr>
                <w:rFonts w:ascii="Arial Narrow" w:eastAsia="Arial Narrow" w:hAnsi="Arial Narrow" w:cs="Arial Narrow"/>
                <w:color w:val="000000"/>
                <w:sz w:val="18"/>
                <w:szCs w:val="18"/>
              </w:rPr>
              <w:t xml:space="preserve"> juramentada de bienes y rentas firmada y fechada</w:t>
            </w:r>
          </w:p>
          <w:p w:rsidR="0050363B" w:rsidRDefault="009D6AF7">
            <w:pPr>
              <w:numPr>
                <w:ilvl w:val="0"/>
                <w:numId w:val="8"/>
              </w:numPr>
              <w:pBdr>
                <w:top w:val="nil"/>
                <w:left w:val="nil"/>
                <w:bottom w:val="nil"/>
                <w:right w:val="nil"/>
                <w:between w:val="nil"/>
              </w:pBdr>
              <w:spacing w:after="0" w:line="240" w:lineRule="auto"/>
              <w:ind w:left="320" w:hanging="212"/>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Fotocopia Diploma de Estudios</w:t>
            </w:r>
          </w:p>
          <w:p w:rsidR="0050363B" w:rsidRDefault="009D6AF7">
            <w:pPr>
              <w:numPr>
                <w:ilvl w:val="0"/>
                <w:numId w:val="8"/>
              </w:numPr>
              <w:pBdr>
                <w:top w:val="nil"/>
                <w:left w:val="nil"/>
                <w:bottom w:val="nil"/>
                <w:right w:val="nil"/>
                <w:between w:val="nil"/>
              </w:pBdr>
              <w:spacing w:after="0" w:line="240" w:lineRule="auto"/>
              <w:ind w:left="320" w:hanging="212"/>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Certificaciones de Experiencia</w:t>
            </w:r>
          </w:p>
          <w:p w:rsidR="0050363B" w:rsidRDefault="009D6AF7">
            <w:pPr>
              <w:numPr>
                <w:ilvl w:val="0"/>
                <w:numId w:val="8"/>
              </w:numPr>
              <w:pBdr>
                <w:top w:val="nil"/>
                <w:left w:val="nil"/>
                <w:bottom w:val="nil"/>
                <w:right w:val="nil"/>
                <w:between w:val="nil"/>
              </w:pBdr>
              <w:spacing w:after="0" w:line="240" w:lineRule="auto"/>
              <w:ind w:left="320" w:hanging="212"/>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Certificado de Antecedentes Disciplinarios expedido por la Procuraduría General</w:t>
            </w:r>
            <w:r>
              <w:rPr>
                <w:rFonts w:ascii="Arial Narrow" w:eastAsia="Arial Narrow" w:hAnsi="Arial Narrow" w:cs="Arial Narrow"/>
                <w:color w:val="000000"/>
                <w:sz w:val="18"/>
                <w:szCs w:val="18"/>
              </w:rPr>
              <w:t xml:space="preserve"> de la Nación. </w:t>
            </w:r>
          </w:p>
          <w:p w:rsidR="0050363B" w:rsidRDefault="009D6AF7">
            <w:pPr>
              <w:numPr>
                <w:ilvl w:val="0"/>
                <w:numId w:val="8"/>
              </w:numPr>
              <w:pBdr>
                <w:top w:val="nil"/>
                <w:left w:val="nil"/>
                <w:bottom w:val="nil"/>
                <w:right w:val="nil"/>
                <w:between w:val="nil"/>
              </w:pBdr>
              <w:spacing w:after="0" w:line="240" w:lineRule="auto"/>
              <w:ind w:left="320" w:hanging="212"/>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Certificado de no reportado en el Boletín de Responsables Fiscales expedido por la Contraloría General de la República.</w:t>
            </w:r>
          </w:p>
          <w:p w:rsidR="0050363B" w:rsidRDefault="009D6AF7">
            <w:pPr>
              <w:numPr>
                <w:ilvl w:val="0"/>
                <w:numId w:val="8"/>
              </w:numPr>
              <w:pBdr>
                <w:top w:val="nil"/>
                <w:left w:val="nil"/>
                <w:bottom w:val="nil"/>
                <w:right w:val="nil"/>
                <w:between w:val="nil"/>
              </w:pBdr>
              <w:spacing w:after="0" w:line="240" w:lineRule="auto"/>
              <w:ind w:left="320" w:hanging="212"/>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xml:space="preserve">Certificados de antecedentes de la </w:t>
            </w:r>
            <w:r>
              <w:rPr>
                <w:rFonts w:ascii="Arial Narrow" w:eastAsia="Arial Narrow" w:hAnsi="Arial Narrow" w:cs="Arial Narrow"/>
                <w:sz w:val="18"/>
                <w:szCs w:val="18"/>
              </w:rPr>
              <w:t>Policía</w:t>
            </w:r>
            <w:r>
              <w:rPr>
                <w:rFonts w:ascii="Arial Narrow" w:eastAsia="Arial Narrow" w:hAnsi="Arial Narrow" w:cs="Arial Narrow"/>
                <w:color w:val="000000"/>
                <w:sz w:val="18"/>
                <w:szCs w:val="18"/>
              </w:rPr>
              <w:t xml:space="preserve"> Nacional.</w:t>
            </w:r>
          </w:p>
          <w:p w:rsidR="0050363B" w:rsidRDefault="009D6AF7">
            <w:pPr>
              <w:numPr>
                <w:ilvl w:val="0"/>
                <w:numId w:val="8"/>
              </w:numPr>
              <w:pBdr>
                <w:top w:val="nil"/>
                <w:left w:val="nil"/>
                <w:bottom w:val="nil"/>
                <w:right w:val="nil"/>
                <w:between w:val="nil"/>
              </w:pBdr>
              <w:spacing w:after="0" w:line="240" w:lineRule="auto"/>
              <w:ind w:left="320" w:hanging="212"/>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Consulta Medidas Correctivas</w:t>
            </w:r>
          </w:p>
          <w:p w:rsidR="0050363B" w:rsidRDefault="009D6AF7">
            <w:pPr>
              <w:numPr>
                <w:ilvl w:val="0"/>
                <w:numId w:val="8"/>
              </w:numPr>
              <w:pBdr>
                <w:top w:val="nil"/>
                <w:left w:val="nil"/>
                <w:bottom w:val="nil"/>
                <w:right w:val="nil"/>
                <w:between w:val="nil"/>
              </w:pBdr>
              <w:spacing w:after="0" w:line="240" w:lineRule="auto"/>
              <w:ind w:left="320" w:hanging="212"/>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Certificado como independiente sistema</w:t>
            </w:r>
            <w:r>
              <w:rPr>
                <w:rFonts w:ascii="Arial Narrow" w:eastAsia="Arial Narrow" w:hAnsi="Arial Narrow" w:cs="Arial Narrow"/>
                <w:color w:val="000000"/>
                <w:sz w:val="18"/>
                <w:szCs w:val="18"/>
              </w:rPr>
              <w:t xml:space="preserve"> de seguridad social </w:t>
            </w:r>
            <w:r>
              <w:rPr>
                <w:rFonts w:ascii="Arial Narrow" w:eastAsia="Arial Narrow" w:hAnsi="Arial Narrow" w:cs="Arial Narrow"/>
                <w:sz w:val="18"/>
                <w:szCs w:val="18"/>
              </w:rPr>
              <w:t>afiliación</w:t>
            </w:r>
            <w:r>
              <w:rPr>
                <w:rFonts w:ascii="Arial Narrow" w:eastAsia="Arial Narrow" w:hAnsi="Arial Narrow" w:cs="Arial Narrow"/>
                <w:color w:val="000000"/>
                <w:sz w:val="18"/>
                <w:szCs w:val="18"/>
              </w:rPr>
              <w:t xml:space="preserve"> salud</w:t>
            </w:r>
          </w:p>
          <w:p w:rsidR="0050363B" w:rsidRDefault="009D6AF7">
            <w:pPr>
              <w:numPr>
                <w:ilvl w:val="0"/>
                <w:numId w:val="8"/>
              </w:numPr>
              <w:pBdr>
                <w:top w:val="nil"/>
                <w:left w:val="nil"/>
                <w:bottom w:val="nil"/>
                <w:right w:val="nil"/>
                <w:between w:val="nil"/>
              </w:pBdr>
              <w:spacing w:after="0" w:line="240" w:lineRule="auto"/>
              <w:ind w:left="320" w:hanging="212"/>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xml:space="preserve">Certificado como independiente sistema de seguridad social </w:t>
            </w:r>
            <w:r>
              <w:rPr>
                <w:rFonts w:ascii="Arial Narrow" w:eastAsia="Arial Narrow" w:hAnsi="Arial Narrow" w:cs="Arial Narrow"/>
                <w:sz w:val="18"/>
                <w:szCs w:val="18"/>
              </w:rPr>
              <w:t>afiliación</w:t>
            </w:r>
            <w:r>
              <w:rPr>
                <w:rFonts w:ascii="Arial Narrow" w:eastAsia="Arial Narrow" w:hAnsi="Arial Narrow" w:cs="Arial Narrow"/>
                <w:color w:val="000000"/>
                <w:sz w:val="18"/>
                <w:szCs w:val="18"/>
              </w:rPr>
              <w:t xml:space="preserve"> </w:t>
            </w:r>
            <w:r>
              <w:rPr>
                <w:rFonts w:ascii="Arial Narrow" w:eastAsia="Arial Narrow" w:hAnsi="Arial Narrow" w:cs="Arial Narrow"/>
                <w:sz w:val="18"/>
                <w:szCs w:val="18"/>
              </w:rPr>
              <w:t>pensión</w:t>
            </w:r>
          </w:p>
          <w:p w:rsidR="0050363B" w:rsidRDefault="009D6AF7">
            <w:pPr>
              <w:numPr>
                <w:ilvl w:val="0"/>
                <w:numId w:val="8"/>
              </w:numPr>
              <w:pBdr>
                <w:top w:val="nil"/>
                <w:left w:val="nil"/>
                <w:bottom w:val="nil"/>
                <w:right w:val="nil"/>
                <w:between w:val="nil"/>
              </w:pBdr>
              <w:spacing w:after="0" w:line="240" w:lineRule="auto"/>
              <w:ind w:left="320" w:hanging="212"/>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xml:space="preserve">Examen </w:t>
            </w:r>
            <w:r>
              <w:rPr>
                <w:rFonts w:ascii="Arial Narrow" w:eastAsia="Arial Narrow" w:hAnsi="Arial Narrow" w:cs="Arial Narrow"/>
                <w:sz w:val="18"/>
                <w:szCs w:val="18"/>
              </w:rPr>
              <w:t>médico</w:t>
            </w:r>
            <w:r>
              <w:rPr>
                <w:rFonts w:ascii="Arial Narrow" w:eastAsia="Arial Narrow" w:hAnsi="Arial Narrow" w:cs="Arial Narrow"/>
                <w:color w:val="000000"/>
                <w:sz w:val="18"/>
                <w:szCs w:val="18"/>
              </w:rPr>
              <w:t xml:space="preserve"> de aptitud laboral decreto 0723 de 2013</w:t>
            </w:r>
          </w:p>
          <w:p w:rsidR="0050363B" w:rsidRDefault="009D6AF7">
            <w:pPr>
              <w:numPr>
                <w:ilvl w:val="0"/>
                <w:numId w:val="8"/>
              </w:numPr>
              <w:pBdr>
                <w:top w:val="nil"/>
                <w:left w:val="nil"/>
                <w:bottom w:val="nil"/>
                <w:right w:val="nil"/>
                <w:between w:val="nil"/>
              </w:pBdr>
              <w:spacing w:after="0" w:line="240" w:lineRule="auto"/>
              <w:ind w:left="320" w:hanging="212"/>
              <w:jc w:val="both"/>
              <w:rPr>
                <w:rFonts w:ascii="Arial Narrow" w:eastAsia="Arial Narrow" w:hAnsi="Arial Narrow" w:cs="Arial Narrow"/>
                <w:color w:val="000000"/>
                <w:sz w:val="18"/>
                <w:szCs w:val="18"/>
              </w:rPr>
            </w:pPr>
            <w:r>
              <w:rPr>
                <w:rFonts w:ascii="Arial Narrow" w:eastAsia="Arial Narrow" w:hAnsi="Arial Narrow" w:cs="Arial Narrow"/>
                <w:sz w:val="18"/>
                <w:szCs w:val="18"/>
              </w:rPr>
              <w:t>Certificación</w:t>
            </w:r>
            <w:r>
              <w:rPr>
                <w:rFonts w:ascii="Arial Narrow" w:eastAsia="Arial Narrow" w:hAnsi="Arial Narrow" w:cs="Arial Narrow"/>
                <w:color w:val="000000"/>
                <w:sz w:val="18"/>
                <w:szCs w:val="18"/>
              </w:rPr>
              <w:t xml:space="preserve"> bancaria</w:t>
            </w:r>
          </w:p>
          <w:p w:rsidR="0050363B" w:rsidRDefault="0050363B">
            <w:pPr>
              <w:pBdr>
                <w:top w:val="nil"/>
                <w:left w:val="nil"/>
                <w:bottom w:val="nil"/>
                <w:right w:val="nil"/>
                <w:between w:val="nil"/>
              </w:pBdr>
              <w:spacing w:after="0" w:line="240" w:lineRule="auto"/>
              <w:ind w:left="320"/>
              <w:jc w:val="both"/>
              <w:rPr>
                <w:rFonts w:ascii="Arial Narrow" w:eastAsia="Arial Narrow" w:hAnsi="Arial Narrow" w:cs="Arial Narrow"/>
                <w:color w:val="000000"/>
                <w:sz w:val="18"/>
                <w:szCs w:val="18"/>
              </w:rPr>
            </w:pPr>
          </w:p>
        </w:tc>
      </w:tr>
      <w:tr w:rsidR="0050363B">
        <w:tc>
          <w:tcPr>
            <w:tcW w:w="2235" w:type="dxa"/>
            <w:vAlign w:val="center"/>
          </w:tcPr>
          <w:p w:rsidR="0050363B" w:rsidRDefault="009D6AF7">
            <w:pPr>
              <w:numPr>
                <w:ilvl w:val="1"/>
                <w:numId w:val="7"/>
              </w:numPr>
              <w:pBdr>
                <w:top w:val="nil"/>
                <w:left w:val="nil"/>
                <w:bottom w:val="nil"/>
                <w:right w:val="nil"/>
                <w:between w:val="nil"/>
              </w:pBdr>
              <w:spacing w:after="0" w:line="240" w:lineRule="auto"/>
              <w:ind w:left="426" w:hanging="426"/>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Análisis de Riesgo y forma de mitigarlo</w:t>
            </w:r>
          </w:p>
        </w:tc>
        <w:tc>
          <w:tcPr>
            <w:tcW w:w="7371" w:type="dxa"/>
            <w:gridSpan w:val="3"/>
            <w:vAlign w:val="center"/>
          </w:tcPr>
          <w:p w:rsidR="0050363B" w:rsidRDefault="009D6AF7">
            <w:pPr>
              <w:widowControl w:val="0"/>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La Alcaldía Municipal de Galapa, de acuerdo con las disposiciones del artículo 4 de la ley 1150 de 2007 y el artículo 2.2.1.1.2.1.1. Numeral 6 del decreto Único reglamentario 1082 de 2015 y con base en la Metodología para identificar y clasificar los riesg</w:t>
            </w:r>
            <w:r>
              <w:rPr>
                <w:rFonts w:ascii="Arial Narrow" w:eastAsia="Arial Narrow" w:hAnsi="Arial Narrow" w:cs="Arial Narrow"/>
                <w:color w:val="000000"/>
                <w:sz w:val="18"/>
                <w:szCs w:val="18"/>
              </w:rPr>
              <w:t>os elaborada por Colombia Compra Eficiente procede a tipificar, estimar y asignar los riesgos de la presente contratación.</w:t>
            </w:r>
          </w:p>
          <w:p w:rsidR="0050363B" w:rsidRDefault="0050363B">
            <w:pPr>
              <w:widowControl w:val="0"/>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p>
          <w:p w:rsidR="0050363B" w:rsidRDefault="009D6AF7">
            <w:pPr>
              <w:spacing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Ver Anexo A Matriz de Riesgos.</w:t>
            </w:r>
          </w:p>
        </w:tc>
      </w:tr>
      <w:tr w:rsidR="0050363B">
        <w:tc>
          <w:tcPr>
            <w:tcW w:w="2235" w:type="dxa"/>
            <w:vAlign w:val="center"/>
          </w:tcPr>
          <w:p w:rsidR="0050363B" w:rsidRDefault="009D6AF7">
            <w:pPr>
              <w:numPr>
                <w:ilvl w:val="0"/>
                <w:numId w:val="7"/>
              </w:numPr>
              <w:pBdr>
                <w:top w:val="nil"/>
                <w:left w:val="nil"/>
                <w:bottom w:val="nil"/>
                <w:right w:val="nil"/>
                <w:between w:val="nil"/>
              </w:pBdr>
              <w:spacing w:after="0" w:line="240" w:lineRule="auto"/>
              <w:ind w:left="426"/>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Garantías</w:t>
            </w:r>
          </w:p>
        </w:tc>
        <w:tc>
          <w:tcPr>
            <w:tcW w:w="7371" w:type="dxa"/>
            <w:gridSpan w:val="3"/>
            <w:vAlign w:val="center"/>
          </w:tcPr>
          <w:p w:rsidR="0050363B" w:rsidRDefault="009D6AF7">
            <w:pPr>
              <w:spacing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 xml:space="preserve">Conforme el Artículo 2.2.1.2.1.4.5. del decreto Único reglamentario 1082 de 2015, en la contratación directa la exigencia de garantías no es obligatoria  y la justificación para exigirlas o no debe estar en los estudios y </w:t>
            </w:r>
            <w:r>
              <w:rPr>
                <w:rFonts w:ascii="Arial Narrow" w:eastAsia="Arial Narrow" w:hAnsi="Arial Narrow" w:cs="Arial Narrow"/>
                <w:sz w:val="18"/>
                <w:szCs w:val="18"/>
              </w:rPr>
              <w:lastRenderedPageBreak/>
              <w:t xml:space="preserve">documentos previos, en este orden </w:t>
            </w:r>
            <w:r>
              <w:rPr>
                <w:rFonts w:ascii="Arial Narrow" w:eastAsia="Arial Narrow" w:hAnsi="Arial Narrow" w:cs="Arial Narrow"/>
                <w:sz w:val="18"/>
                <w:szCs w:val="18"/>
              </w:rPr>
              <w:t>de ideas, del análisis de riesgos efectuados,  se concluye que la entidad no solicitará garantía única que ampare los riesgos del cumplimiento del contrato,  en razón a que los riesgos son de categoría baja y  conforme a la forma de pago,  estará sujeta al</w:t>
            </w:r>
            <w:r>
              <w:rPr>
                <w:rFonts w:ascii="Arial Narrow" w:eastAsia="Arial Narrow" w:hAnsi="Arial Narrow" w:cs="Arial Narrow"/>
                <w:sz w:val="18"/>
                <w:szCs w:val="18"/>
              </w:rPr>
              <w:t xml:space="preserve"> cumplimiento del objeto contractual  y certificación por parte del Supervisor del Contrato.</w:t>
            </w:r>
          </w:p>
        </w:tc>
      </w:tr>
      <w:tr w:rsidR="0050363B">
        <w:tc>
          <w:tcPr>
            <w:tcW w:w="2235" w:type="dxa"/>
            <w:vAlign w:val="center"/>
          </w:tcPr>
          <w:p w:rsidR="0050363B" w:rsidRDefault="009D6AF7">
            <w:pPr>
              <w:numPr>
                <w:ilvl w:val="0"/>
                <w:numId w:val="7"/>
              </w:numPr>
              <w:pBdr>
                <w:top w:val="nil"/>
                <w:left w:val="nil"/>
                <w:bottom w:val="nil"/>
                <w:right w:val="nil"/>
                <w:between w:val="nil"/>
              </w:pBdr>
              <w:spacing w:after="0" w:line="240" w:lineRule="auto"/>
              <w:ind w:left="426"/>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lastRenderedPageBreak/>
              <w:t>Supervisión</w:t>
            </w:r>
          </w:p>
        </w:tc>
        <w:tc>
          <w:tcPr>
            <w:tcW w:w="7371" w:type="dxa"/>
            <w:gridSpan w:val="3"/>
            <w:vAlign w:val="center"/>
          </w:tcPr>
          <w:p w:rsidR="0050363B" w:rsidRDefault="009D6AF7">
            <w:pPr>
              <w:jc w:val="both"/>
              <w:rPr>
                <w:rFonts w:ascii="Arial Narrow" w:eastAsia="Arial Narrow" w:hAnsi="Arial Narrow" w:cs="Arial Narrow"/>
                <w:sz w:val="18"/>
                <w:szCs w:val="18"/>
              </w:rPr>
            </w:pPr>
            <w:r>
              <w:rPr>
                <w:rFonts w:ascii="Arial Narrow" w:eastAsia="Arial Narrow" w:hAnsi="Arial Narrow" w:cs="Arial Narrow"/>
                <w:sz w:val="20"/>
                <w:szCs w:val="20"/>
              </w:rPr>
              <w:t>El Municipio ejercerá la supervisión  del presente contrato a través del Despacho del Alcalde, o de quien este delegue para tal fin.</w:t>
            </w:r>
          </w:p>
        </w:tc>
      </w:tr>
      <w:tr w:rsidR="0050363B">
        <w:tc>
          <w:tcPr>
            <w:tcW w:w="2235" w:type="dxa"/>
            <w:vAlign w:val="center"/>
          </w:tcPr>
          <w:p w:rsidR="0050363B" w:rsidRDefault="009D6AF7">
            <w:pPr>
              <w:numPr>
                <w:ilvl w:val="0"/>
                <w:numId w:val="7"/>
              </w:numPr>
              <w:pBdr>
                <w:top w:val="nil"/>
                <w:left w:val="nil"/>
                <w:bottom w:val="nil"/>
                <w:right w:val="nil"/>
                <w:between w:val="nil"/>
              </w:pBdr>
              <w:spacing w:line="240" w:lineRule="auto"/>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Liquidación del contrato</w:t>
            </w:r>
          </w:p>
        </w:tc>
        <w:tc>
          <w:tcPr>
            <w:tcW w:w="7371" w:type="dxa"/>
            <w:gridSpan w:val="3"/>
            <w:vAlign w:val="center"/>
          </w:tcPr>
          <w:p w:rsidR="0050363B" w:rsidRDefault="009D6AF7">
            <w:pPr>
              <w:spacing w:line="240" w:lineRule="auto"/>
              <w:jc w:val="both"/>
              <w:rPr>
                <w:rFonts w:ascii="Arial Narrow" w:eastAsia="Arial Narrow" w:hAnsi="Arial Narrow" w:cs="Arial Narrow"/>
                <w:sz w:val="18"/>
                <w:szCs w:val="18"/>
              </w:rPr>
            </w:pPr>
            <w:r>
              <w:rPr>
                <w:rFonts w:ascii="Arial Narrow" w:eastAsia="Arial Narrow" w:hAnsi="Arial Narrow" w:cs="Arial Narrow"/>
                <w:sz w:val="18"/>
                <w:szCs w:val="18"/>
                <w:highlight w:val="white"/>
              </w:rPr>
              <w:t>Para los contratos de prestación de servicio de apoyo a la gestión, no es obligatorio de conformidad con el artículo 217 del decreto 019 del 10 de enero de 2012.</w:t>
            </w:r>
          </w:p>
        </w:tc>
      </w:tr>
      <w:tr w:rsidR="0050363B">
        <w:tc>
          <w:tcPr>
            <w:tcW w:w="2235" w:type="dxa"/>
            <w:vAlign w:val="center"/>
          </w:tcPr>
          <w:p w:rsidR="0050363B" w:rsidRDefault="009D6AF7">
            <w:pPr>
              <w:pBdr>
                <w:top w:val="nil"/>
                <w:left w:val="nil"/>
                <w:bottom w:val="nil"/>
                <w:right w:val="nil"/>
                <w:between w:val="nil"/>
              </w:pBdr>
              <w:spacing w:line="240" w:lineRule="auto"/>
              <w:ind w:left="35"/>
              <w:jc w:val="both"/>
              <w:rPr>
                <w:rFonts w:ascii="Arial Narrow" w:eastAsia="Arial Narrow" w:hAnsi="Arial Narrow" w:cs="Arial Narrow"/>
                <w:color w:val="000000"/>
                <w:sz w:val="18"/>
                <w:szCs w:val="18"/>
              </w:rPr>
            </w:pPr>
            <w:r>
              <w:rPr>
                <w:rFonts w:ascii="Arial Narrow" w:eastAsia="Arial Narrow" w:hAnsi="Arial Narrow" w:cs="Arial Narrow"/>
                <w:b/>
                <w:color w:val="000000"/>
                <w:sz w:val="18"/>
                <w:szCs w:val="18"/>
              </w:rPr>
              <w:t>La indicación de si el Proceso d</w:t>
            </w:r>
            <w:r>
              <w:rPr>
                <w:rFonts w:ascii="Arial Narrow" w:eastAsia="Arial Narrow" w:hAnsi="Arial Narrow" w:cs="Arial Narrow"/>
                <w:color w:val="000000"/>
                <w:sz w:val="18"/>
                <w:szCs w:val="18"/>
              </w:rPr>
              <w:t xml:space="preserve">e </w:t>
            </w:r>
            <w:r>
              <w:rPr>
                <w:rFonts w:ascii="Arial Narrow" w:eastAsia="Arial Narrow" w:hAnsi="Arial Narrow" w:cs="Arial Narrow"/>
                <w:b/>
                <w:color w:val="000000"/>
                <w:sz w:val="18"/>
                <w:szCs w:val="18"/>
              </w:rPr>
              <w:t xml:space="preserve">Contratación está cobijado por un </w:t>
            </w:r>
            <w:r>
              <w:rPr>
                <w:rFonts w:ascii="Arial Narrow" w:eastAsia="Arial Narrow" w:hAnsi="Arial Narrow" w:cs="Arial Narrow"/>
                <w:b/>
                <w:color w:val="000000"/>
                <w:sz w:val="18"/>
                <w:szCs w:val="18"/>
              </w:rPr>
              <w:t>Acuerdo Comercial.</w:t>
            </w:r>
          </w:p>
        </w:tc>
        <w:tc>
          <w:tcPr>
            <w:tcW w:w="7371" w:type="dxa"/>
            <w:gridSpan w:val="3"/>
            <w:vAlign w:val="center"/>
          </w:tcPr>
          <w:p w:rsidR="0050363B" w:rsidRDefault="009D6AF7">
            <w:pPr>
              <w:spacing w:line="240" w:lineRule="auto"/>
              <w:jc w:val="both"/>
              <w:rPr>
                <w:rFonts w:ascii="Arial Narrow" w:eastAsia="Arial Narrow" w:hAnsi="Arial Narrow" w:cs="Arial Narrow"/>
                <w:sz w:val="18"/>
                <w:szCs w:val="18"/>
              </w:rPr>
            </w:pPr>
            <w:r>
              <w:rPr>
                <w:rFonts w:ascii="Arial Narrow" w:eastAsia="Arial Narrow" w:hAnsi="Arial Narrow" w:cs="Arial Narrow"/>
                <w:sz w:val="18"/>
                <w:szCs w:val="18"/>
                <w:highlight w:val="white"/>
              </w:rPr>
              <w:t xml:space="preserve">En cumplimiento de lo dispuesto en el numeral 8 del artículo 2.2.1.1.2.1.1. del </w:t>
            </w:r>
            <w:r>
              <w:rPr>
                <w:rFonts w:ascii="Arial Narrow" w:eastAsia="Arial Narrow" w:hAnsi="Arial Narrow" w:cs="Arial Narrow"/>
                <w:sz w:val="18"/>
                <w:szCs w:val="18"/>
              </w:rPr>
              <w:t>decreto Único reglamentario</w:t>
            </w:r>
            <w:r>
              <w:rPr>
                <w:rFonts w:ascii="Arial Narrow" w:eastAsia="Arial Narrow" w:hAnsi="Arial Narrow" w:cs="Arial Narrow"/>
                <w:sz w:val="18"/>
                <w:szCs w:val="18"/>
                <w:highlight w:val="white"/>
              </w:rPr>
              <w:t xml:space="preserve"> 1082 de 2015 y en atención al Memorando Explicativo de los capítulos de contratación pública de los acuerdos comerciales negociad</w:t>
            </w:r>
            <w:r>
              <w:rPr>
                <w:rFonts w:ascii="Arial Narrow" w:eastAsia="Arial Narrow" w:hAnsi="Arial Narrow" w:cs="Arial Narrow"/>
                <w:sz w:val="18"/>
                <w:szCs w:val="18"/>
                <w:highlight w:val="white"/>
              </w:rPr>
              <w:t>os por Colombia para Entidades contratantes expedido  por el Departamento Nacional de Planeación, para la presente contratación La Entidad realizó el análisis de los capítulos de contratación pública, los umbrales, la conformación de las listas de entidade</w:t>
            </w:r>
            <w:r>
              <w:rPr>
                <w:rFonts w:ascii="Arial Narrow" w:eastAsia="Arial Narrow" w:hAnsi="Arial Narrow" w:cs="Arial Narrow"/>
                <w:sz w:val="18"/>
                <w:szCs w:val="18"/>
                <w:highlight w:val="white"/>
              </w:rPr>
              <w:t>s incluidas en los capítulos, las exclusiones de aplicabilidad y las excepciones generales aplicables a todos los acuerdos, encontrando que el presente proceso no se encuentra cobijado por ninguno de los acuerdos comerciales vigentes suscritos por Colombia</w:t>
            </w:r>
            <w:r>
              <w:rPr>
                <w:rFonts w:ascii="Arial Narrow" w:eastAsia="Arial Narrow" w:hAnsi="Arial Narrow" w:cs="Arial Narrow"/>
                <w:sz w:val="18"/>
                <w:szCs w:val="18"/>
                <w:highlight w:val="white"/>
              </w:rPr>
              <w:t>.</w:t>
            </w:r>
          </w:p>
        </w:tc>
      </w:tr>
      <w:tr w:rsidR="0050363B">
        <w:trPr>
          <w:trHeight w:val="411"/>
        </w:trPr>
        <w:tc>
          <w:tcPr>
            <w:tcW w:w="2235" w:type="dxa"/>
            <w:vAlign w:val="center"/>
          </w:tcPr>
          <w:p w:rsidR="0050363B" w:rsidRDefault="009D6AF7">
            <w:pPr>
              <w:spacing w:line="240" w:lineRule="auto"/>
              <w:rPr>
                <w:rFonts w:ascii="Arial Narrow" w:eastAsia="Arial Narrow" w:hAnsi="Arial Narrow" w:cs="Arial Narrow"/>
                <w:b/>
                <w:sz w:val="18"/>
                <w:szCs w:val="18"/>
              </w:rPr>
            </w:pPr>
            <w:r>
              <w:rPr>
                <w:rFonts w:ascii="Arial Narrow" w:eastAsia="Arial Narrow" w:hAnsi="Arial Narrow" w:cs="Arial Narrow"/>
                <w:b/>
                <w:sz w:val="18"/>
                <w:szCs w:val="18"/>
              </w:rPr>
              <w:t>DEPENDENCIA</w:t>
            </w:r>
          </w:p>
        </w:tc>
        <w:tc>
          <w:tcPr>
            <w:tcW w:w="7371" w:type="dxa"/>
            <w:gridSpan w:val="3"/>
            <w:vAlign w:val="center"/>
          </w:tcPr>
          <w:p w:rsidR="0050363B" w:rsidRDefault="009D6AF7">
            <w:pPr>
              <w:jc w:val="center"/>
              <w:rPr>
                <w:rFonts w:ascii="Arial Narrow" w:eastAsia="Arial Narrow" w:hAnsi="Arial Narrow" w:cs="Arial Narrow"/>
                <w:sz w:val="18"/>
                <w:szCs w:val="18"/>
              </w:rPr>
            </w:pPr>
            <w:r>
              <w:rPr>
                <w:rFonts w:ascii="Arial Narrow" w:eastAsia="Arial Narrow" w:hAnsi="Arial Narrow" w:cs="Arial Narrow"/>
                <w:sz w:val="18"/>
                <w:szCs w:val="18"/>
              </w:rPr>
              <w:t>Oficina Asesora Jurídica</w:t>
            </w:r>
          </w:p>
        </w:tc>
      </w:tr>
      <w:tr w:rsidR="00A5313F">
        <w:trPr>
          <w:trHeight w:val="411"/>
        </w:trPr>
        <w:tc>
          <w:tcPr>
            <w:tcW w:w="2235" w:type="dxa"/>
            <w:vAlign w:val="center"/>
          </w:tcPr>
          <w:p w:rsidR="00A5313F" w:rsidRDefault="00A5313F">
            <w:pPr>
              <w:spacing w:line="240" w:lineRule="auto"/>
              <w:rPr>
                <w:rFonts w:ascii="Arial Narrow" w:eastAsia="Arial Narrow" w:hAnsi="Arial Narrow" w:cs="Arial Narrow"/>
                <w:b/>
                <w:sz w:val="18"/>
                <w:szCs w:val="18"/>
              </w:rPr>
            </w:pPr>
            <w:r>
              <w:rPr>
                <w:rFonts w:ascii="Arial Narrow" w:eastAsia="Arial Narrow" w:hAnsi="Arial Narrow" w:cs="Arial Narrow"/>
                <w:b/>
                <w:sz w:val="18"/>
                <w:szCs w:val="18"/>
              </w:rPr>
              <w:t>JEFE OFICINA ASESORA JURIDICA</w:t>
            </w:r>
          </w:p>
        </w:tc>
        <w:tc>
          <w:tcPr>
            <w:tcW w:w="7371" w:type="dxa"/>
            <w:gridSpan w:val="3"/>
            <w:vAlign w:val="center"/>
          </w:tcPr>
          <w:p w:rsidR="00A5313F" w:rsidRDefault="00A5313F">
            <w:pPr>
              <w:jc w:val="center"/>
              <w:rPr>
                <w:rFonts w:ascii="Arial Narrow" w:eastAsia="Arial Narrow" w:hAnsi="Arial Narrow" w:cs="Arial Narrow"/>
                <w:sz w:val="18"/>
                <w:szCs w:val="18"/>
              </w:rPr>
            </w:pPr>
            <w:r>
              <w:rPr>
                <w:rFonts w:ascii="Arial Narrow" w:eastAsia="Arial Narrow" w:hAnsi="Arial Narrow" w:cs="Arial Narrow"/>
                <w:sz w:val="18"/>
                <w:szCs w:val="18"/>
              </w:rPr>
              <w:t>MAURICIO MISOL YEPES</w:t>
            </w:r>
          </w:p>
        </w:tc>
      </w:tr>
      <w:tr w:rsidR="00A5313F">
        <w:trPr>
          <w:trHeight w:val="411"/>
        </w:trPr>
        <w:tc>
          <w:tcPr>
            <w:tcW w:w="2235" w:type="dxa"/>
            <w:vAlign w:val="center"/>
          </w:tcPr>
          <w:p w:rsidR="00A5313F" w:rsidRDefault="00A5313F">
            <w:pPr>
              <w:spacing w:line="240" w:lineRule="auto"/>
              <w:rPr>
                <w:rFonts w:ascii="Arial Narrow" w:eastAsia="Arial Narrow" w:hAnsi="Arial Narrow" w:cs="Arial Narrow"/>
                <w:b/>
                <w:sz w:val="18"/>
                <w:szCs w:val="18"/>
              </w:rPr>
            </w:pPr>
            <w:r>
              <w:rPr>
                <w:rFonts w:ascii="Arial Narrow" w:eastAsia="Arial Narrow" w:hAnsi="Arial Narrow" w:cs="Arial Narrow"/>
                <w:b/>
                <w:sz w:val="18"/>
                <w:szCs w:val="18"/>
              </w:rPr>
              <w:t>FIRMA</w:t>
            </w:r>
          </w:p>
        </w:tc>
        <w:tc>
          <w:tcPr>
            <w:tcW w:w="7371" w:type="dxa"/>
            <w:gridSpan w:val="3"/>
            <w:vAlign w:val="center"/>
          </w:tcPr>
          <w:p w:rsidR="00A5313F" w:rsidRDefault="00A5313F">
            <w:pPr>
              <w:jc w:val="center"/>
              <w:rPr>
                <w:rFonts w:ascii="Arial Narrow" w:eastAsia="Arial Narrow" w:hAnsi="Arial Narrow" w:cs="Arial Narrow"/>
                <w:sz w:val="18"/>
                <w:szCs w:val="18"/>
              </w:rPr>
            </w:pPr>
            <w:r>
              <w:rPr>
                <w:rFonts w:ascii="Arial Narrow" w:eastAsia="Arial Narrow" w:hAnsi="Arial Narrow" w:cs="Arial Narrow"/>
                <w:sz w:val="18"/>
                <w:szCs w:val="18"/>
              </w:rPr>
              <w:t>(ORIGINAL FIRMADO</w:t>
            </w:r>
            <w:bookmarkStart w:id="3" w:name="_GoBack"/>
            <w:bookmarkEnd w:id="3"/>
            <w:r>
              <w:rPr>
                <w:rFonts w:ascii="Arial Narrow" w:eastAsia="Arial Narrow" w:hAnsi="Arial Narrow" w:cs="Arial Narrow"/>
                <w:sz w:val="18"/>
                <w:szCs w:val="18"/>
              </w:rPr>
              <w:t>)</w:t>
            </w:r>
          </w:p>
        </w:tc>
      </w:tr>
      <w:tr w:rsidR="0050363B">
        <w:tc>
          <w:tcPr>
            <w:tcW w:w="2235" w:type="dxa"/>
            <w:vAlign w:val="center"/>
          </w:tcPr>
          <w:p w:rsidR="0050363B" w:rsidRDefault="009D6AF7">
            <w:pPr>
              <w:spacing w:line="240" w:lineRule="auto"/>
              <w:rPr>
                <w:rFonts w:ascii="Arial Narrow" w:eastAsia="Arial Narrow" w:hAnsi="Arial Narrow" w:cs="Arial Narrow"/>
                <w:b/>
                <w:sz w:val="18"/>
                <w:szCs w:val="18"/>
              </w:rPr>
            </w:pPr>
            <w:r>
              <w:rPr>
                <w:rFonts w:ascii="Arial Narrow" w:eastAsia="Arial Narrow" w:hAnsi="Arial Narrow" w:cs="Arial Narrow"/>
                <w:b/>
                <w:sz w:val="18"/>
                <w:szCs w:val="18"/>
              </w:rPr>
              <w:t>ENTIDAD</w:t>
            </w:r>
          </w:p>
        </w:tc>
        <w:tc>
          <w:tcPr>
            <w:tcW w:w="7371" w:type="dxa"/>
            <w:gridSpan w:val="3"/>
            <w:vAlign w:val="center"/>
          </w:tcPr>
          <w:p w:rsidR="0050363B" w:rsidRDefault="009D6AF7">
            <w:pPr>
              <w:jc w:val="center"/>
              <w:rPr>
                <w:rFonts w:ascii="Arial Narrow" w:eastAsia="Arial Narrow" w:hAnsi="Arial Narrow" w:cs="Arial Narrow"/>
                <w:sz w:val="18"/>
                <w:szCs w:val="18"/>
              </w:rPr>
            </w:pPr>
            <w:r>
              <w:rPr>
                <w:rFonts w:ascii="Arial Narrow" w:eastAsia="Arial Narrow" w:hAnsi="Arial Narrow" w:cs="Arial Narrow"/>
                <w:i/>
                <w:sz w:val="18"/>
                <w:szCs w:val="18"/>
              </w:rPr>
              <w:t>Alcaldía Municipal de Galapa</w:t>
            </w:r>
          </w:p>
        </w:tc>
      </w:tr>
    </w:tbl>
    <w:p w:rsidR="0050363B" w:rsidRDefault="0050363B">
      <w:pPr>
        <w:rPr>
          <w:rFonts w:ascii="Arial Narrow" w:eastAsia="Arial Narrow" w:hAnsi="Arial Narrow" w:cs="Arial Narrow"/>
        </w:rPr>
      </w:pPr>
    </w:p>
    <w:p w:rsidR="0050363B" w:rsidRDefault="0050363B">
      <w:pPr>
        <w:jc w:val="center"/>
        <w:rPr>
          <w:rFonts w:ascii="Arial Narrow" w:eastAsia="Arial Narrow" w:hAnsi="Arial Narrow" w:cs="Arial Narrow"/>
          <w:b/>
          <w:sz w:val="16"/>
          <w:szCs w:val="16"/>
        </w:rPr>
      </w:pPr>
    </w:p>
    <w:p w:rsidR="0050363B" w:rsidRDefault="0050363B">
      <w:pPr>
        <w:jc w:val="center"/>
        <w:rPr>
          <w:rFonts w:ascii="Arial Narrow" w:eastAsia="Arial Narrow" w:hAnsi="Arial Narrow" w:cs="Arial Narrow"/>
          <w:b/>
          <w:sz w:val="16"/>
          <w:szCs w:val="16"/>
        </w:rPr>
      </w:pPr>
    </w:p>
    <w:p w:rsidR="0050363B" w:rsidRDefault="0050363B">
      <w:pPr>
        <w:jc w:val="center"/>
        <w:rPr>
          <w:rFonts w:ascii="Arial Narrow" w:eastAsia="Arial Narrow" w:hAnsi="Arial Narrow" w:cs="Arial Narrow"/>
          <w:b/>
          <w:sz w:val="16"/>
          <w:szCs w:val="16"/>
        </w:rPr>
      </w:pPr>
    </w:p>
    <w:p w:rsidR="0050363B" w:rsidRDefault="0050363B">
      <w:pPr>
        <w:jc w:val="center"/>
        <w:rPr>
          <w:rFonts w:ascii="Arial Narrow" w:eastAsia="Arial Narrow" w:hAnsi="Arial Narrow" w:cs="Arial Narrow"/>
          <w:b/>
          <w:sz w:val="16"/>
          <w:szCs w:val="16"/>
        </w:rPr>
      </w:pPr>
    </w:p>
    <w:p w:rsidR="0050363B" w:rsidRDefault="0050363B">
      <w:pPr>
        <w:jc w:val="center"/>
        <w:rPr>
          <w:rFonts w:ascii="Arial Narrow" w:eastAsia="Arial Narrow" w:hAnsi="Arial Narrow" w:cs="Arial Narrow"/>
          <w:b/>
          <w:sz w:val="16"/>
          <w:szCs w:val="16"/>
        </w:rPr>
      </w:pPr>
    </w:p>
    <w:p w:rsidR="0050363B" w:rsidRDefault="0050363B">
      <w:pPr>
        <w:jc w:val="center"/>
        <w:rPr>
          <w:rFonts w:ascii="Arial Narrow" w:eastAsia="Arial Narrow" w:hAnsi="Arial Narrow" w:cs="Arial Narrow"/>
          <w:b/>
          <w:sz w:val="16"/>
          <w:szCs w:val="16"/>
        </w:rPr>
      </w:pPr>
    </w:p>
    <w:p w:rsidR="0050363B" w:rsidRDefault="0050363B">
      <w:pPr>
        <w:jc w:val="center"/>
        <w:rPr>
          <w:rFonts w:ascii="Arial Narrow" w:eastAsia="Arial Narrow" w:hAnsi="Arial Narrow" w:cs="Arial Narrow"/>
          <w:b/>
          <w:sz w:val="16"/>
          <w:szCs w:val="16"/>
        </w:rPr>
      </w:pPr>
    </w:p>
    <w:p w:rsidR="0050363B" w:rsidRDefault="0050363B">
      <w:pPr>
        <w:jc w:val="center"/>
        <w:rPr>
          <w:rFonts w:ascii="Arial Narrow" w:eastAsia="Arial Narrow" w:hAnsi="Arial Narrow" w:cs="Arial Narrow"/>
          <w:b/>
          <w:sz w:val="16"/>
          <w:szCs w:val="16"/>
        </w:rPr>
      </w:pPr>
    </w:p>
    <w:p w:rsidR="0050363B" w:rsidRDefault="0050363B">
      <w:pPr>
        <w:jc w:val="center"/>
        <w:rPr>
          <w:rFonts w:ascii="Arial Narrow" w:eastAsia="Arial Narrow" w:hAnsi="Arial Narrow" w:cs="Arial Narrow"/>
          <w:b/>
          <w:sz w:val="16"/>
          <w:szCs w:val="16"/>
        </w:rPr>
      </w:pPr>
    </w:p>
    <w:p w:rsidR="0050363B" w:rsidRDefault="0050363B">
      <w:pPr>
        <w:jc w:val="center"/>
        <w:rPr>
          <w:rFonts w:ascii="Arial Narrow" w:eastAsia="Arial Narrow" w:hAnsi="Arial Narrow" w:cs="Arial Narrow"/>
          <w:b/>
          <w:sz w:val="16"/>
          <w:szCs w:val="16"/>
        </w:rPr>
      </w:pPr>
    </w:p>
    <w:p w:rsidR="0050363B" w:rsidRDefault="0050363B">
      <w:pPr>
        <w:jc w:val="center"/>
        <w:rPr>
          <w:rFonts w:ascii="Arial Narrow" w:eastAsia="Arial Narrow" w:hAnsi="Arial Narrow" w:cs="Arial Narrow"/>
          <w:b/>
          <w:sz w:val="16"/>
          <w:szCs w:val="16"/>
        </w:rPr>
      </w:pPr>
    </w:p>
    <w:p w:rsidR="0050363B" w:rsidRDefault="0050363B">
      <w:pPr>
        <w:jc w:val="center"/>
        <w:rPr>
          <w:rFonts w:ascii="Arial Narrow" w:eastAsia="Arial Narrow" w:hAnsi="Arial Narrow" w:cs="Arial Narrow"/>
          <w:b/>
          <w:sz w:val="16"/>
          <w:szCs w:val="16"/>
        </w:rPr>
      </w:pPr>
    </w:p>
    <w:p w:rsidR="0050363B" w:rsidRDefault="0050363B">
      <w:pPr>
        <w:jc w:val="center"/>
        <w:rPr>
          <w:rFonts w:ascii="Arial Narrow" w:eastAsia="Arial Narrow" w:hAnsi="Arial Narrow" w:cs="Arial Narrow"/>
          <w:b/>
          <w:sz w:val="16"/>
          <w:szCs w:val="16"/>
        </w:rPr>
      </w:pPr>
    </w:p>
    <w:p w:rsidR="0050363B" w:rsidRDefault="0050363B">
      <w:pPr>
        <w:jc w:val="center"/>
        <w:rPr>
          <w:rFonts w:ascii="Arial Narrow" w:eastAsia="Arial Narrow" w:hAnsi="Arial Narrow" w:cs="Arial Narrow"/>
          <w:b/>
          <w:sz w:val="16"/>
          <w:szCs w:val="16"/>
        </w:rPr>
      </w:pPr>
    </w:p>
    <w:p w:rsidR="0050363B" w:rsidRDefault="0050363B">
      <w:pPr>
        <w:jc w:val="center"/>
        <w:rPr>
          <w:rFonts w:ascii="Arial Narrow" w:eastAsia="Arial Narrow" w:hAnsi="Arial Narrow" w:cs="Arial Narrow"/>
          <w:b/>
          <w:sz w:val="16"/>
          <w:szCs w:val="16"/>
        </w:rPr>
      </w:pPr>
    </w:p>
    <w:p w:rsidR="0050363B" w:rsidRDefault="0050363B">
      <w:pPr>
        <w:jc w:val="center"/>
        <w:rPr>
          <w:rFonts w:ascii="Arial Narrow" w:eastAsia="Arial Narrow" w:hAnsi="Arial Narrow" w:cs="Arial Narrow"/>
          <w:b/>
          <w:sz w:val="16"/>
          <w:szCs w:val="16"/>
        </w:rPr>
      </w:pPr>
    </w:p>
    <w:p w:rsidR="0050363B" w:rsidRDefault="0050363B">
      <w:pPr>
        <w:jc w:val="center"/>
        <w:rPr>
          <w:rFonts w:ascii="Arial Narrow" w:eastAsia="Arial Narrow" w:hAnsi="Arial Narrow" w:cs="Arial Narrow"/>
          <w:b/>
          <w:sz w:val="16"/>
          <w:szCs w:val="16"/>
        </w:rPr>
      </w:pPr>
    </w:p>
    <w:p w:rsidR="0050363B" w:rsidRDefault="0050363B">
      <w:pPr>
        <w:jc w:val="center"/>
        <w:rPr>
          <w:rFonts w:ascii="Arial Narrow" w:eastAsia="Arial Narrow" w:hAnsi="Arial Narrow" w:cs="Arial Narrow"/>
          <w:b/>
          <w:sz w:val="16"/>
          <w:szCs w:val="16"/>
        </w:rPr>
      </w:pPr>
    </w:p>
    <w:p w:rsidR="0050363B" w:rsidRDefault="0050363B">
      <w:pPr>
        <w:jc w:val="center"/>
        <w:rPr>
          <w:rFonts w:ascii="Arial Narrow" w:eastAsia="Arial Narrow" w:hAnsi="Arial Narrow" w:cs="Arial Narrow"/>
          <w:b/>
          <w:sz w:val="16"/>
          <w:szCs w:val="16"/>
        </w:rPr>
      </w:pPr>
    </w:p>
    <w:p w:rsidR="0050363B" w:rsidRDefault="0050363B">
      <w:pPr>
        <w:jc w:val="center"/>
        <w:rPr>
          <w:rFonts w:ascii="Arial Narrow" w:eastAsia="Arial Narrow" w:hAnsi="Arial Narrow" w:cs="Arial Narrow"/>
          <w:b/>
          <w:sz w:val="16"/>
          <w:szCs w:val="16"/>
        </w:rPr>
      </w:pPr>
    </w:p>
    <w:p w:rsidR="0050363B" w:rsidRDefault="0050363B">
      <w:pPr>
        <w:jc w:val="center"/>
        <w:rPr>
          <w:rFonts w:ascii="Arial Narrow" w:eastAsia="Arial Narrow" w:hAnsi="Arial Narrow" w:cs="Arial Narrow"/>
          <w:b/>
          <w:sz w:val="16"/>
          <w:szCs w:val="16"/>
        </w:rPr>
      </w:pPr>
    </w:p>
    <w:p w:rsidR="0050363B" w:rsidRDefault="009D6AF7">
      <w:pPr>
        <w:jc w:val="center"/>
        <w:rPr>
          <w:rFonts w:ascii="Arial Narrow" w:eastAsia="Arial Narrow" w:hAnsi="Arial Narrow" w:cs="Arial Narrow"/>
          <w:sz w:val="16"/>
          <w:szCs w:val="16"/>
        </w:rPr>
      </w:pPr>
      <w:r>
        <w:rPr>
          <w:rFonts w:ascii="Arial Narrow" w:eastAsia="Arial Narrow" w:hAnsi="Arial Narrow" w:cs="Arial Narrow"/>
          <w:b/>
          <w:sz w:val="16"/>
          <w:szCs w:val="16"/>
        </w:rPr>
        <w:t>Anexo A. MATRIZ DE RIESGOS</w:t>
      </w:r>
    </w:p>
    <w:p w:rsidR="0050363B" w:rsidRDefault="009D6AF7">
      <w:pPr>
        <w:widowControl w:val="0"/>
        <w:pBdr>
          <w:top w:val="nil"/>
          <w:left w:val="nil"/>
          <w:bottom w:val="nil"/>
          <w:right w:val="nil"/>
          <w:between w:val="nil"/>
        </w:pBdr>
        <w:spacing w:after="0" w:line="240" w:lineRule="auto"/>
        <w:jc w:val="both"/>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El Municipio de Galapa, de acuerdo con las disposiciones del artículo 4 de la ley 1150 de 2007 y el artículo 2.2.1.1.2.1.1. numeral 6 del Decreto 1082 de 2015  y con base en la Metodología para identificar y clasificar los riesgos elaborado por Colombia Co</w:t>
      </w:r>
      <w:r>
        <w:rPr>
          <w:rFonts w:ascii="Arial Narrow" w:eastAsia="Arial Narrow" w:hAnsi="Arial Narrow" w:cs="Arial Narrow"/>
          <w:color w:val="000000"/>
          <w:sz w:val="16"/>
          <w:szCs w:val="16"/>
        </w:rPr>
        <w:t xml:space="preserve">mpra Eficiente  procede a tipificar, estimar y asignar los riesgos de la presente contratación. Seguidamente, se identifican y describen los riesgos, según el tipo y la etapa del proceso de contratación en la que ocurre. Luego, se evalúan los </w:t>
      </w:r>
      <w:r>
        <w:rPr>
          <w:rFonts w:ascii="Arial Narrow" w:eastAsia="Arial Narrow" w:hAnsi="Arial Narrow" w:cs="Arial Narrow"/>
          <w:sz w:val="16"/>
          <w:szCs w:val="16"/>
        </w:rPr>
        <w:t>riesgos</w:t>
      </w:r>
      <w:r>
        <w:rPr>
          <w:rFonts w:ascii="Arial Narrow" w:eastAsia="Arial Narrow" w:hAnsi="Arial Narrow" w:cs="Arial Narrow"/>
          <w:color w:val="000000"/>
          <w:sz w:val="16"/>
          <w:szCs w:val="16"/>
        </w:rPr>
        <w:t xml:space="preserve"> teniendo en cuenta su impacto y su probabilidad de ocurrencia y finalmente, se establece un orden de prioridad teniendo en cuenta los controles existentes y el contexto de los mismos, así: </w:t>
      </w:r>
    </w:p>
    <w:p w:rsidR="0050363B" w:rsidRDefault="0050363B">
      <w:pPr>
        <w:widowControl w:val="0"/>
        <w:pBdr>
          <w:top w:val="nil"/>
          <w:left w:val="nil"/>
          <w:bottom w:val="nil"/>
          <w:right w:val="nil"/>
          <w:between w:val="nil"/>
        </w:pBdr>
        <w:spacing w:after="0" w:line="240" w:lineRule="auto"/>
        <w:jc w:val="both"/>
        <w:rPr>
          <w:rFonts w:ascii="Arial Narrow" w:eastAsia="Arial Narrow" w:hAnsi="Arial Narrow" w:cs="Arial Narrow"/>
          <w:color w:val="000000"/>
          <w:sz w:val="16"/>
          <w:szCs w:val="16"/>
        </w:rPr>
      </w:pPr>
    </w:p>
    <w:p w:rsidR="0050363B" w:rsidRDefault="009D6AF7">
      <w:pPr>
        <w:widowControl w:val="0"/>
        <w:pBdr>
          <w:top w:val="nil"/>
          <w:left w:val="nil"/>
          <w:bottom w:val="nil"/>
          <w:right w:val="nil"/>
          <w:between w:val="nil"/>
        </w:pBdr>
        <w:spacing w:after="0" w:line="240" w:lineRule="auto"/>
        <w:jc w:val="both"/>
        <w:rPr>
          <w:rFonts w:ascii="Arial Narrow" w:eastAsia="Arial Narrow" w:hAnsi="Arial Narrow" w:cs="Arial Narrow"/>
          <w:i/>
          <w:color w:val="A6A6A6"/>
          <w:sz w:val="16"/>
          <w:szCs w:val="16"/>
        </w:rPr>
      </w:pPr>
      <w:r>
        <w:rPr>
          <w:rFonts w:ascii="Arial Narrow" w:eastAsia="Arial Narrow" w:hAnsi="Arial Narrow" w:cs="Arial Narrow"/>
          <w:i/>
          <w:color w:val="A6A6A6"/>
          <w:sz w:val="16"/>
          <w:szCs w:val="16"/>
        </w:rPr>
        <w:t>(el presente cuadro deberá ser enriquecido con los riesgos de cada proceso a desarrollar)</w:t>
      </w:r>
    </w:p>
    <w:p w:rsidR="0050363B" w:rsidRDefault="0050363B">
      <w:pPr>
        <w:rPr>
          <w:rFonts w:ascii="Arial Narrow" w:eastAsia="Arial Narrow" w:hAnsi="Arial Narrow" w:cs="Arial Narrow"/>
          <w:sz w:val="16"/>
          <w:szCs w:val="16"/>
        </w:rPr>
      </w:pPr>
    </w:p>
    <w:tbl>
      <w:tblPr>
        <w:tblStyle w:val="a0"/>
        <w:tblW w:w="10856" w:type="dxa"/>
        <w:tblInd w:w="-975" w:type="dxa"/>
        <w:tblLayout w:type="fixed"/>
        <w:tblLook w:val="0000" w:firstRow="0" w:lastRow="0" w:firstColumn="0" w:lastColumn="0" w:noHBand="0" w:noVBand="0"/>
      </w:tblPr>
      <w:tblGrid>
        <w:gridCol w:w="173"/>
        <w:gridCol w:w="161"/>
        <w:gridCol w:w="159"/>
        <w:gridCol w:w="159"/>
        <w:gridCol w:w="159"/>
        <w:gridCol w:w="1242"/>
        <w:gridCol w:w="1225"/>
        <w:gridCol w:w="206"/>
        <w:gridCol w:w="282"/>
        <w:gridCol w:w="284"/>
        <w:gridCol w:w="282"/>
        <w:gridCol w:w="321"/>
        <w:gridCol w:w="1268"/>
        <w:gridCol w:w="280"/>
        <w:gridCol w:w="284"/>
        <w:gridCol w:w="280"/>
        <w:gridCol w:w="282"/>
        <w:gridCol w:w="426"/>
        <w:gridCol w:w="423"/>
        <w:gridCol w:w="704"/>
        <w:gridCol w:w="986"/>
        <w:gridCol w:w="1270"/>
      </w:tblGrid>
      <w:tr w:rsidR="0050363B">
        <w:trPr>
          <w:trHeight w:val="1134"/>
        </w:trPr>
        <w:tc>
          <w:tcPr>
            <w:tcW w:w="174" w:type="dxa"/>
            <w:vMerge w:val="restart"/>
            <w:tcBorders>
              <w:top w:val="single" w:sz="5" w:space="0" w:color="A6A6A6"/>
              <w:left w:val="single" w:sz="14" w:space="0" w:color="4D4C4C"/>
              <w:right w:val="single" w:sz="5" w:space="0" w:color="A6A6A6"/>
            </w:tcBorders>
            <w:shd w:val="clear" w:color="auto" w:fill="4D4C4C"/>
            <w:vAlign w:val="center"/>
          </w:tcPr>
          <w:p w:rsidR="0050363B" w:rsidRDefault="009D6AF7">
            <w:pPr>
              <w:ind w:left="113" w:right="113"/>
              <w:jc w:val="center"/>
              <w:rPr>
                <w:rFonts w:ascii="Arial Narrow" w:eastAsia="Arial Narrow" w:hAnsi="Arial Narrow" w:cs="Arial Narrow"/>
                <w:b/>
                <w:color w:val="FFFFFF"/>
                <w:sz w:val="12"/>
                <w:szCs w:val="12"/>
              </w:rPr>
            </w:pPr>
            <w:r>
              <w:rPr>
                <w:rFonts w:ascii="Arial Narrow" w:eastAsia="Arial Narrow" w:hAnsi="Arial Narrow" w:cs="Arial Narrow"/>
                <w:b/>
                <w:color w:val="FFFFFF"/>
                <w:sz w:val="12"/>
                <w:szCs w:val="12"/>
              </w:rPr>
              <w:lastRenderedPageBreak/>
              <w:t>N°</w:t>
            </w:r>
          </w:p>
        </w:tc>
        <w:tc>
          <w:tcPr>
            <w:tcW w:w="161" w:type="dxa"/>
            <w:vMerge w:val="restart"/>
            <w:tcBorders>
              <w:top w:val="single" w:sz="5" w:space="0" w:color="A6A6A6"/>
              <w:left w:val="single" w:sz="5" w:space="0" w:color="A6A6A6"/>
              <w:right w:val="single" w:sz="5" w:space="0" w:color="A6A6A6"/>
            </w:tcBorders>
            <w:shd w:val="clear" w:color="auto" w:fill="4D4C4C"/>
            <w:vAlign w:val="center"/>
          </w:tcPr>
          <w:p w:rsidR="0050363B" w:rsidRDefault="009D6AF7">
            <w:pPr>
              <w:ind w:left="113" w:right="113"/>
              <w:jc w:val="center"/>
              <w:rPr>
                <w:rFonts w:ascii="Arial Narrow" w:eastAsia="Arial Narrow" w:hAnsi="Arial Narrow" w:cs="Arial Narrow"/>
                <w:b/>
                <w:color w:val="FFFFFF"/>
                <w:sz w:val="12"/>
                <w:szCs w:val="12"/>
              </w:rPr>
            </w:pPr>
            <w:r>
              <w:rPr>
                <w:rFonts w:ascii="Arial Narrow" w:eastAsia="Arial Narrow" w:hAnsi="Arial Narrow" w:cs="Arial Narrow"/>
                <w:b/>
                <w:color w:val="FFFFFF"/>
                <w:sz w:val="12"/>
                <w:szCs w:val="12"/>
              </w:rPr>
              <w:t>Clase</w:t>
            </w:r>
          </w:p>
        </w:tc>
        <w:tc>
          <w:tcPr>
            <w:tcW w:w="159" w:type="dxa"/>
            <w:vMerge w:val="restart"/>
            <w:tcBorders>
              <w:top w:val="single" w:sz="5" w:space="0" w:color="A6A6A6"/>
              <w:left w:val="single" w:sz="5" w:space="0" w:color="A6A6A6"/>
              <w:right w:val="single" w:sz="5" w:space="0" w:color="A6A6A6"/>
            </w:tcBorders>
            <w:shd w:val="clear" w:color="auto" w:fill="4D4C4C"/>
            <w:vAlign w:val="center"/>
          </w:tcPr>
          <w:p w:rsidR="0050363B" w:rsidRDefault="009D6AF7">
            <w:pPr>
              <w:ind w:left="113" w:right="113"/>
              <w:jc w:val="center"/>
              <w:rPr>
                <w:rFonts w:ascii="Arial Narrow" w:eastAsia="Arial Narrow" w:hAnsi="Arial Narrow" w:cs="Arial Narrow"/>
                <w:b/>
                <w:color w:val="FFFFFF"/>
                <w:sz w:val="12"/>
                <w:szCs w:val="12"/>
              </w:rPr>
            </w:pPr>
            <w:r>
              <w:rPr>
                <w:rFonts w:ascii="Arial Narrow" w:eastAsia="Arial Narrow" w:hAnsi="Arial Narrow" w:cs="Arial Narrow"/>
                <w:b/>
                <w:color w:val="FFFFFF"/>
                <w:sz w:val="12"/>
                <w:szCs w:val="12"/>
              </w:rPr>
              <w:t>Área</w:t>
            </w:r>
          </w:p>
        </w:tc>
        <w:tc>
          <w:tcPr>
            <w:tcW w:w="159" w:type="dxa"/>
            <w:vMerge w:val="restart"/>
            <w:tcBorders>
              <w:top w:val="single" w:sz="5" w:space="0" w:color="A6A6A6"/>
              <w:left w:val="single" w:sz="5" w:space="0" w:color="A6A6A6"/>
              <w:right w:val="single" w:sz="5" w:space="0" w:color="A6A6A6"/>
            </w:tcBorders>
            <w:shd w:val="clear" w:color="auto" w:fill="4D4C4C"/>
            <w:vAlign w:val="center"/>
          </w:tcPr>
          <w:p w:rsidR="0050363B" w:rsidRDefault="009D6AF7">
            <w:pPr>
              <w:ind w:left="113" w:right="113"/>
              <w:jc w:val="center"/>
              <w:rPr>
                <w:rFonts w:ascii="Arial Narrow" w:eastAsia="Arial Narrow" w:hAnsi="Arial Narrow" w:cs="Arial Narrow"/>
                <w:b/>
                <w:color w:val="FFFFFF"/>
                <w:sz w:val="12"/>
                <w:szCs w:val="12"/>
              </w:rPr>
            </w:pPr>
            <w:r>
              <w:rPr>
                <w:rFonts w:ascii="Arial Narrow" w:eastAsia="Arial Narrow" w:hAnsi="Arial Narrow" w:cs="Arial Narrow"/>
                <w:b/>
                <w:color w:val="FFFFFF"/>
                <w:sz w:val="12"/>
                <w:szCs w:val="12"/>
              </w:rPr>
              <w:t>Etapa</w:t>
            </w:r>
          </w:p>
        </w:tc>
        <w:tc>
          <w:tcPr>
            <w:tcW w:w="159" w:type="dxa"/>
            <w:vMerge w:val="restart"/>
            <w:tcBorders>
              <w:top w:val="single" w:sz="5" w:space="0" w:color="A6A6A6"/>
              <w:left w:val="single" w:sz="5" w:space="0" w:color="A6A6A6"/>
              <w:right w:val="single" w:sz="5" w:space="0" w:color="A6A6A6"/>
            </w:tcBorders>
            <w:shd w:val="clear" w:color="auto" w:fill="4D4C4C"/>
            <w:vAlign w:val="center"/>
          </w:tcPr>
          <w:p w:rsidR="0050363B" w:rsidRDefault="009D6AF7">
            <w:pPr>
              <w:ind w:left="113" w:right="113"/>
              <w:jc w:val="center"/>
              <w:rPr>
                <w:rFonts w:ascii="Arial Narrow" w:eastAsia="Arial Narrow" w:hAnsi="Arial Narrow" w:cs="Arial Narrow"/>
                <w:b/>
                <w:color w:val="FFFFFF"/>
                <w:sz w:val="12"/>
                <w:szCs w:val="12"/>
              </w:rPr>
            </w:pPr>
            <w:r>
              <w:rPr>
                <w:rFonts w:ascii="Arial Narrow" w:eastAsia="Arial Narrow" w:hAnsi="Arial Narrow" w:cs="Arial Narrow"/>
                <w:b/>
                <w:color w:val="FFFFFF"/>
                <w:sz w:val="12"/>
                <w:szCs w:val="12"/>
              </w:rPr>
              <w:t>Tipo</w:t>
            </w:r>
          </w:p>
        </w:tc>
        <w:tc>
          <w:tcPr>
            <w:tcW w:w="1242" w:type="dxa"/>
            <w:vMerge w:val="restart"/>
            <w:tcBorders>
              <w:top w:val="single" w:sz="5" w:space="0" w:color="A6A6A6"/>
              <w:left w:val="single" w:sz="5" w:space="0" w:color="A6A6A6"/>
              <w:right w:val="single" w:sz="5" w:space="0" w:color="A6A6A6"/>
            </w:tcBorders>
            <w:shd w:val="clear" w:color="auto" w:fill="4D4C4C"/>
            <w:vAlign w:val="center"/>
          </w:tcPr>
          <w:p w:rsidR="0050363B" w:rsidRDefault="009D6AF7">
            <w:pPr>
              <w:ind w:left="105" w:right="102" w:firstLine="1"/>
              <w:jc w:val="center"/>
              <w:rPr>
                <w:rFonts w:ascii="Arial Narrow" w:eastAsia="Arial Narrow" w:hAnsi="Arial Narrow" w:cs="Arial Narrow"/>
                <w:sz w:val="12"/>
                <w:szCs w:val="12"/>
              </w:rPr>
            </w:pPr>
            <w:r>
              <w:rPr>
                <w:rFonts w:ascii="Arial Narrow" w:eastAsia="Arial Narrow" w:hAnsi="Arial Narrow" w:cs="Arial Narrow"/>
                <w:b/>
                <w:color w:val="FFFFFF"/>
                <w:sz w:val="12"/>
                <w:szCs w:val="12"/>
              </w:rPr>
              <w:t>Descripción (Qué puede pasar y,sies posible, cómo puede pasar)</w:t>
            </w:r>
          </w:p>
        </w:tc>
        <w:tc>
          <w:tcPr>
            <w:tcW w:w="1225" w:type="dxa"/>
            <w:vMerge w:val="restart"/>
            <w:tcBorders>
              <w:top w:val="single" w:sz="5" w:space="0" w:color="A6A6A6"/>
              <w:left w:val="single" w:sz="5" w:space="0" w:color="A6A6A6"/>
              <w:right w:val="single" w:sz="5" w:space="0" w:color="A6A6A6"/>
            </w:tcBorders>
            <w:shd w:val="clear" w:color="auto" w:fill="4D4C4C"/>
            <w:vAlign w:val="center"/>
          </w:tcPr>
          <w:p w:rsidR="0050363B" w:rsidRDefault="009D6AF7">
            <w:pPr>
              <w:ind w:left="88" w:right="83"/>
              <w:jc w:val="center"/>
              <w:rPr>
                <w:rFonts w:ascii="Arial Narrow" w:eastAsia="Arial Narrow" w:hAnsi="Arial Narrow" w:cs="Arial Narrow"/>
                <w:sz w:val="12"/>
                <w:szCs w:val="12"/>
              </w:rPr>
            </w:pPr>
            <w:r>
              <w:rPr>
                <w:rFonts w:ascii="Arial Narrow" w:eastAsia="Arial Narrow" w:hAnsi="Arial Narrow" w:cs="Arial Narrow"/>
                <w:b/>
                <w:color w:val="FFFFFF"/>
                <w:sz w:val="12"/>
                <w:szCs w:val="12"/>
              </w:rPr>
              <w:t>Consecuencia de la ocurrencia del evento</w:t>
            </w:r>
          </w:p>
        </w:tc>
        <w:tc>
          <w:tcPr>
            <w:tcW w:w="206" w:type="dxa"/>
            <w:vMerge w:val="restart"/>
            <w:tcBorders>
              <w:top w:val="single" w:sz="5" w:space="0" w:color="A6A6A6"/>
              <w:left w:val="single" w:sz="5" w:space="0" w:color="A6A6A6"/>
              <w:right w:val="single" w:sz="5" w:space="0" w:color="A6A6A6"/>
            </w:tcBorders>
            <w:shd w:val="clear" w:color="auto" w:fill="4D4C4C"/>
            <w:vAlign w:val="center"/>
          </w:tcPr>
          <w:p w:rsidR="0050363B" w:rsidRDefault="009D6AF7">
            <w:pPr>
              <w:ind w:left="113"/>
              <w:jc w:val="center"/>
              <w:rPr>
                <w:rFonts w:ascii="Arial Narrow" w:eastAsia="Arial Narrow" w:hAnsi="Arial Narrow" w:cs="Arial Narrow"/>
                <w:color w:val="FFFFFF"/>
                <w:sz w:val="12"/>
                <w:szCs w:val="12"/>
              </w:rPr>
            </w:pPr>
            <w:r>
              <w:rPr>
                <w:rFonts w:ascii="Arial Narrow" w:eastAsia="Arial Narrow" w:hAnsi="Arial Narrow" w:cs="Arial Narrow"/>
                <w:b/>
                <w:color w:val="FFFFFF"/>
                <w:sz w:val="12"/>
                <w:szCs w:val="12"/>
              </w:rPr>
              <w:t>Probabilidad</w:t>
            </w:r>
          </w:p>
        </w:tc>
        <w:tc>
          <w:tcPr>
            <w:tcW w:w="282" w:type="dxa"/>
            <w:vMerge w:val="restart"/>
            <w:tcBorders>
              <w:top w:val="single" w:sz="5" w:space="0" w:color="A6A6A6"/>
              <w:left w:val="single" w:sz="5" w:space="0" w:color="A6A6A6"/>
              <w:right w:val="single" w:sz="5" w:space="0" w:color="A6A6A6"/>
            </w:tcBorders>
            <w:shd w:val="clear" w:color="auto" w:fill="4D4C4C"/>
            <w:vAlign w:val="center"/>
          </w:tcPr>
          <w:p w:rsidR="0050363B" w:rsidRDefault="009D6AF7">
            <w:pPr>
              <w:ind w:left="113" w:right="610"/>
              <w:jc w:val="center"/>
              <w:rPr>
                <w:rFonts w:ascii="Arial Narrow" w:eastAsia="Arial Narrow" w:hAnsi="Arial Narrow" w:cs="Arial Narrow"/>
                <w:color w:val="FFFFFF"/>
                <w:sz w:val="12"/>
                <w:szCs w:val="12"/>
              </w:rPr>
            </w:pPr>
            <w:r>
              <w:rPr>
                <w:rFonts w:ascii="Arial Narrow" w:eastAsia="Arial Narrow" w:hAnsi="Arial Narrow" w:cs="Arial Narrow"/>
                <w:color w:val="FFFFFF"/>
                <w:sz w:val="12"/>
                <w:szCs w:val="12"/>
              </w:rPr>
              <w:t>Impacto</w:t>
            </w:r>
          </w:p>
        </w:tc>
        <w:tc>
          <w:tcPr>
            <w:tcW w:w="284" w:type="dxa"/>
            <w:vMerge w:val="restart"/>
            <w:tcBorders>
              <w:top w:val="single" w:sz="5" w:space="0" w:color="A6A6A6"/>
              <w:left w:val="single" w:sz="5" w:space="0" w:color="A6A6A6"/>
              <w:right w:val="single" w:sz="5" w:space="0" w:color="A6A6A6"/>
            </w:tcBorders>
            <w:shd w:val="clear" w:color="auto" w:fill="4D4C4C"/>
            <w:vAlign w:val="center"/>
          </w:tcPr>
          <w:p w:rsidR="0050363B" w:rsidRDefault="009D6AF7">
            <w:pPr>
              <w:ind w:left="113"/>
              <w:jc w:val="center"/>
              <w:rPr>
                <w:rFonts w:ascii="Arial Narrow" w:eastAsia="Arial Narrow" w:hAnsi="Arial Narrow" w:cs="Arial Narrow"/>
                <w:sz w:val="12"/>
                <w:szCs w:val="12"/>
              </w:rPr>
            </w:pPr>
            <w:r>
              <w:rPr>
                <w:rFonts w:ascii="Arial Narrow" w:eastAsia="Arial Narrow" w:hAnsi="Arial Narrow" w:cs="Arial Narrow"/>
                <w:b/>
                <w:color w:val="FFFFFF"/>
                <w:sz w:val="12"/>
                <w:szCs w:val="12"/>
              </w:rPr>
              <w:t>Calificación</w:t>
            </w:r>
          </w:p>
        </w:tc>
        <w:tc>
          <w:tcPr>
            <w:tcW w:w="282" w:type="dxa"/>
            <w:vMerge w:val="restart"/>
            <w:tcBorders>
              <w:top w:val="single" w:sz="5" w:space="0" w:color="A6A6A6"/>
              <w:left w:val="single" w:sz="5" w:space="0" w:color="A6A6A6"/>
              <w:right w:val="single" w:sz="14" w:space="0" w:color="4D4C4C"/>
            </w:tcBorders>
            <w:shd w:val="clear" w:color="auto" w:fill="4D4C4C"/>
            <w:vAlign w:val="center"/>
          </w:tcPr>
          <w:p w:rsidR="0050363B" w:rsidRDefault="009D6AF7">
            <w:pPr>
              <w:ind w:left="113"/>
              <w:jc w:val="center"/>
              <w:rPr>
                <w:rFonts w:ascii="Arial Narrow" w:eastAsia="Arial Narrow" w:hAnsi="Arial Narrow" w:cs="Arial Narrow"/>
                <w:sz w:val="12"/>
                <w:szCs w:val="12"/>
              </w:rPr>
            </w:pPr>
            <w:r>
              <w:rPr>
                <w:rFonts w:ascii="Arial Narrow" w:eastAsia="Arial Narrow" w:hAnsi="Arial Narrow" w:cs="Arial Narrow"/>
                <w:b/>
                <w:color w:val="FFFFFF"/>
                <w:sz w:val="12"/>
                <w:szCs w:val="12"/>
              </w:rPr>
              <w:t>Prioridad</w:t>
            </w:r>
          </w:p>
        </w:tc>
        <w:tc>
          <w:tcPr>
            <w:tcW w:w="321" w:type="dxa"/>
            <w:vMerge w:val="restart"/>
            <w:tcBorders>
              <w:top w:val="single" w:sz="5" w:space="0" w:color="A6A6A6"/>
              <w:left w:val="single" w:sz="14" w:space="0" w:color="4D4C4C"/>
              <w:right w:val="single" w:sz="14" w:space="0" w:color="4D4C4C"/>
            </w:tcBorders>
            <w:shd w:val="clear" w:color="auto" w:fill="D9D9D9"/>
          </w:tcPr>
          <w:p w:rsidR="0050363B" w:rsidRDefault="009D6AF7">
            <w:pPr>
              <w:ind w:left="271" w:right="175" w:hanging="78"/>
              <w:jc w:val="center"/>
              <w:rPr>
                <w:rFonts w:ascii="Arial Narrow" w:eastAsia="Arial Narrow" w:hAnsi="Arial Narrow" w:cs="Arial Narrow"/>
                <w:b/>
                <w:sz w:val="12"/>
                <w:szCs w:val="12"/>
              </w:rPr>
            </w:pPr>
            <w:r>
              <w:rPr>
                <w:rFonts w:ascii="Arial Narrow" w:eastAsia="Arial Narrow" w:hAnsi="Arial Narrow" w:cs="Arial Narrow"/>
                <w:b/>
                <w:sz w:val="12"/>
                <w:szCs w:val="12"/>
              </w:rPr>
              <w:t>Asignación</w:t>
            </w:r>
          </w:p>
        </w:tc>
        <w:tc>
          <w:tcPr>
            <w:tcW w:w="1268" w:type="dxa"/>
            <w:vMerge w:val="restart"/>
            <w:tcBorders>
              <w:top w:val="single" w:sz="5" w:space="0" w:color="A6A6A6"/>
              <w:left w:val="single" w:sz="14" w:space="0" w:color="4D4C4C"/>
              <w:right w:val="single" w:sz="5" w:space="0" w:color="A6A6A6"/>
            </w:tcBorders>
            <w:shd w:val="clear" w:color="auto" w:fill="D9D9D9"/>
            <w:vAlign w:val="center"/>
          </w:tcPr>
          <w:p w:rsidR="0050363B" w:rsidRDefault="009D6AF7">
            <w:pPr>
              <w:ind w:left="271" w:right="175" w:hanging="78"/>
              <w:jc w:val="center"/>
              <w:rPr>
                <w:rFonts w:ascii="Arial Narrow" w:eastAsia="Arial Narrow" w:hAnsi="Arial Narrow" w:cs="Arial Narrow"/>
                <w:sz w:val="12"/>
                <w:szCs w:val="12"/>
              </w:rPr>
            </w:pPr>
            <w:r>
              <w:rPr>
                <w:rFonts w:ascii="Arial Narrow" w:eastAsia="Arial Narrow" w:hAnsi="Arial Narrow" w:cs="Arial Narrow"/>
                <w:b/>
                <w:sz w:val="12"/>
                <w:szCs w:val="12"/>
              </w:rPr>
              <w:t>Tratamiento/Controles a ser implementados</w:t>
            </w:r>
          </w:p>
        </w:tc>
        <w:tc>
          <w:tcPr>
            <w:tcW w:w="1126" w:type="dxa"/>
            <w:gridSpan w:val="4"/>
            <w:tcBorders>
              <w:top w:val="single" w:sz="5" w:space="0" w:color="A6A6A6"/>
              <w:left w:val="single" w:sz="5" w:space="0" w:color="A6A6A6"/>
              <w:bottom w:val="nil"/>
              <w:right w:val="single" w:sz="27" w:space="0" w:color="D9D9D9"/>
            </w:tcBorders>
            <w:shd w:val="clear" w:color="auto" w:fill="D9D9D9"/>
            <w:vAlign w:val="center"/>
          </w:tcPr>
          <w:p w:rsidR="0050363B" w:rsidRDefault="009D6AF7">
            <w:pPr>
              <w:ind w:left="113" w:right="53"/>
              <w:jc w:val="center"/>
              <w:rPr>
                <w:rFonts w:ascii="Arial Narrow" w:eastAsia="Arial Narrow" w:hAnsi="Arial Narrow" w:cs="Arial Narrow"/>
                <w:sz w:val="12"/>
                <w:szCs w:val="12"/>
              </w:rPr>
            </w:pPr>
            <w:r>
              <w:rPr>
                <w:rFonts w:ascii="Arial Narrow" w:eastAsia="Arial Narrow" w:hAnsi="Arial Narrow" w:cs="Arial Narrow"/>
                <w:b/>
                <w:sz w:val="12"/>
                <w:szCs w:val="12"/>
              </w:rPr>
              <w:t>Impacto después del Tratamiento</w:t>
            </w:r>
          </w:p>
        </w:tc>
        <w:tc>
          <w:tcPr>
            <w:tcW w:w="426" w:type="dxa"/>
            <w:vMerge w:val="restart"/>
            <w:tcBorders>
              <w:top w:val="single" w:sz="5" w:space="0" w:color="A6A6A6"/>
              <w:left w:val="single" w:sz="27" w:space="0" w:color="D9D9D9"/>
              <w:right w:val="single" w:sz="5" w:space="0" w:color="A6A6A6"/>
            </w:tcBorders>
            <w:shd w:val="clear" w:color="auto" w:fill="D9D9D9"/>
            <w:vAlign w:val="center"/>
          </w:tcPr>
          <w:p w:rsidR="0050363B" w:rsidRDefault="009D6AF7">
            <w:pPr>
              <w:ind w:left="129" w:right="126"/>
              <w:jc w:val="center"/>
              <w:rPr>
                <w:rFonts w:ascii="Arial Narrow" w:eastAsia="Arial Narrow" w:hAnsi="Arial Narrow" w:cs="Arial Narrow"/>
                <w:sz w:val="12"/>
                <w:szCs w:val="12"/>
              </w:rPr>
            </w:pPr>
            <w:r>
              <w:rPr>
                <w:rFonts w:ascii="Arial Narrow" w:eastAsia="Arial Narrow" w:hAnsi="Arial Narrow" w:cs="Arial Narrow"/>
                <w:b/>
                <w:sz w:val="12"/>
                <w:szCs w:val="12"/>
              </w:rPr>
              <w:t>Personaresponsable por implementarel tratamiento/control</w:t>
            </w:r>
          </w:p>
        </w:tc>
        <w:tc>
          <w:tcPr>
            <w:tcW w:w="423" w:type="dxa"/>
            <w:vMerge w:val="restart"/>
            <w:tcBorders>
              <w:top w:val="single" w:sz="5" w:space="0" w:color="A6A6A6"/>
              <w:left w:val="single" w:sz="5" w:space="0" w:color="A6A6A6"/>
              <w:right w:val="single" w:sz="5" w:space="0" w:color="A6A6A6"/>
            </w:tcBorders>
            <w:shd w:val="clear" w:color="auto" w:fill="D9D9D9"/>
            <w:vAlign w:val="center"/>
          </w:tcPr>
          <w:p w:rsidR="0050363B" w:rsidRDefault="009D6AF7">
            <w:pPr>
              <w:ind w:left="113"/>
              <w:jc w:val="center"/>
              <w:rPr>
                <w:rFonts w:ascii="Arial Narrow" w:eastAsia="Arial Narrow" w:hAnsi="Arial Narrow" w:cs="Arial Narrow"/>
                <w:sz w:val="12"/>
                <w:szCs w:val="12"/>
              </w:rPr>
            </w:pPr>
            <w:r>
              <w:rPr>
                <w:rFonts w:ascii="Arial Narrow" w:eastAsia="Arial Narrow" w:hAnsi="Arial Narrow" w:cs="Arial Narrow"/>
                <w:b/>
                <w:sz w:val="12"/>
                <w:szCs w:val="12"/>
              </w:rPr>
              <w:t>VentanadeTiempo</w:t>
            </w:r>
          </w:p>
        </w:tc>
        <w:tc>
          <w:tcPr>
            <w:tcW w:w="704" w:type="dxa"/>
            <w:vMerge w:val="restart"/>
            <w:tcBorders>
              <w:top w:val="single" w:sz="5" w:space="0" w:color="A6A6A6"/>
              <w:left w:val="single" w:sz="5" w:space="0" w:color="A6A6A6"/>
              <w:right w:val="single" w:sz="5" w:space="0" w:color="A6A6A6"/>
            </w:tcBorders>
            <w:shd w:val="clear" w:color="auto" w:fill="D9D9D9"/>
            <w:vAlign w:val="center"/>
          </w:tcPr>
          <w:p w:rsidR="0050363B" w:rsidRDefault="009D6AF7">
            <w:pPr>
              <w:jc w:val="center"/>
              <w:rPr>
                <w:rFonts w:ascii="Arial Narrow" w:eastAsia="Arial Narrow" w:hAnsi="Arial Narrow" w:cs="Arial Narrow"/>
                <w:sz w:val="12"/>
                <w:szCs w:val="12"/>
              </w:rPr>
            </w:pPr>
            <w:r>
              <w:rPr>
                <w:rFonts w:ascii="Arial Narrow" w:eastAsia="Arial Narrow" w:hAnsi="Arial Narrow" w:cs="Arial Narrow"/>
                <w:b/>
                <w:sz w:val="12"/>
                <w:szCs w:val="12"/>
              </w:rPr>
              <w:t>Fechaen quese completael tratamiento/control</w:t>
            </w:r>
          </w:p>
        </w:tc>
        <w:tc>
          <w:tcPr>
            <w:tcW w:w="2256" w:type="dxa"/>
            <w:gridSpan w:val="2"/>
            <w:tcBorders>
              <w:top w:val="single" w:sz="5" w:space="0" w:color="A6A6A6"/>
              <w:left w:val="single" w:sz="5" w:space="0" w:color="A6A6A6"/>
              <w:bottom w:val="nil"/>
              <w:right w:val="single" w:sz="5" w:space="0" w:color="A6A6A6"/>
            </w:tcBorders>
            <w:shd w:val="clear" w:color="auto" w:fill="D9D9D9"/>
            <w:vAlign w:val="center"/>
          </w:tcPr>
          <w:p w:rsidR="0050363B" w:rsidRDefault="009D6AF7">
            <w:pPr>
              <w:ind w:left="142" w:right="284"/>
              <w:rPr>
                <w:rFonts w:ascii="Arial Narrow" w:eastAsia="Arial Narrow" w:hAnsi="Arial Narrow" w:cs="Arial Narrow"/>
                <w:sz w:val="12"/>
                <w:szCs w:val="12"/>
              </w:rPr>
            </w:pPr>
            <w:r>
              <w:rPr>
                <w:rFonts w:ascii="Arial Narrow" w:eastAsia="Arial Narrow" w:hAnsi="Arial Narrow" w:cs="Arial Narrow"/>
                <w:b/>
                <w:sz w:val="12"/>
                <w:szCs w:val="12"/>
              </w:rPr>
              <w:t>Riesgoy tratamiento/controles monitoreados/</w:t>
            </w:r>
            <w:r>
              <w:rPr>
                <w:rFonts w:ascii="Arial Narrow" w:eastAsia="Arial Narrow" w:hAnsi="Arial Narrow" w:cs="Arial Narrow"/>
                <w:b/>
                <w:sz w:val="12"/>
                <w:szCs w:val="12"/>
              </w:rPr>
              <w:t>revisados</w:t>
            </w:r>
          </w:p>
        </w:tc>
      </w:tr>
      <w:tr w:rsidR="0050363B">
        <w:trPr>
          <w:trHeight w:val="1134"/>
        </w:trPr>
        <w:tc>
          <w:tcPr>
            <w:tcW w:w="174" w:type="dxa"/>
            <w:vMerge/>
            <w:tcBorders>
              <w:top w:val="single" w:sz="5" w:space="0" w:color="A6A6A6"/>
              <w:left w:val="single" w:sz="14" w:space="0" w:color="4D4C4C"/>
              <w:right w:val="single" w:sz="5" w:space="0" w:color="A6A6A6"/>
            </w:tcBorders>
            <w:shd w:val="clear" w:color="auto" w:fill="4D4C4C"/>
            <w:vAlign w:val="center"/>
          </w:tcPr>
          <w:p w:rsidR="0050363B" w:rsidRDefault="0050363B">
            <w:pPr>
              <w:widowControl w:val="0"/>
              <w:pBdr>
                <w:top w:val="nil"/>
                <w:left w:val="nil"/>
                <w:bottom w:val="nil"/>
                <w:right w:val="nil"/>
                <w:between w:val="nil"/>
              </w:pBdr>
              <w:spacing w:after="0"/>
              <w:rPr>
                <w:rFonts w:ascii="Arial Narrow" w:eastAsia="Arial Narrow" w:hAnsi="Arial Narrow" w:cs="Arial Narrow"/>
                <w:sz w:val="12"/>
                <w:szCs w:val="12"/>
              </w:rPr>
            </w:pPr>
          </w:p>
        </w:tc>
        <w:tc>
          <w:tcPr>
            <w:tcW w:w="161" w:type="dxa"/>
            <w:vMerge/>
            <w:tcBorders>
              <w:top w:val="single" w:sz="5" w:space="0" w:color="A6A6A6"/>
              <w:left w:val="single" w:sz="5" w:space="0" w:color="A6A6A6"/>
              <w:right w:val="single" w:sz="5" w:space="0" w:color="A6A6A6"/>
            </w:tcBorders>
            <w:shd w:val="clear" w:color="auto" w:fill="4D4C4C"/>
            <w:vAlign w:val="center"/>
          </w:tcPr>
          <w:p w:rsidR="0050363B" w:rsidRDefault="0050363B">
            <w:pPr>
              <w:widowControl w:val="0"/>
              <w:pBdr>
                <w:top w:val="nil"/>
                <w:left w:val="nil"/>
                <w:bottom w:val="nil"/>
                <w:right w:val="nil"/>
                <w:between w:val="nil"/>
              </w:pBdr>
              <w:spacing w:after="0"/>
              <w:rPr>
                <w:rFonts w:ascii="Arial Narrow" w:eastAsia="Arial Narrow" w:hAnsi="Arial Narrow" w:cs="Arial Narrow"/>
                <w:sz w:val="12"/>
                <w:szCs w:val="12"/>
              </w:rPr>
            </w:pPr>
          </w:p>
        </w:tc>
        <w:tc>
          <w:tcPr>
            <w:tcW w:w="159" w:type="dxa"/>
            <w:vMerge/>
            <w:tcBorders>
              <w:top w:val="single" w:sz="5" w:space="0" w:color="A6A6A6"/>
              <w:left w:val="single" w:sz="5" w:space="0" w:color="A6A6A6"/>
              <w:right w:val="single" w:sz="5" w:space="0" w:color="A6A6A6"/>
            </w:tcBorders>
            <w:shd w:val="clear" w:color="auto" w:fill="4D4C4C"/>
            <w:vAlign w:val="center"/>
          </w:tcPr>
          <w:p w:rsidR="0050363B" w:rsidRDefault="0050363B">
            <w:pPr>
              <w:widowControl w:val="0"/>
              <w:pBdr>
                <w:top w:val="nil"/>
                <w:left w:val="nil"/>
                <w:bottom w:val="nil"/>
                <w:right w:val="nil"/>
                <w:between w:val="nil"/>
              </w:pBdr>
              <w:spacing w:after="0"/>
              <w:rPr>
                <w:rFonts w:ascii="Arial Narrow" w:eastAsia="Arial Narrow" w:hAnsi="Arial Narrow" w:cs="Arial Narrow"/>
                <w:sz w:val="12"/>
                <w:szCs w:val="12"/>
              </w:rPr>
            </w:pPr>
          </w:p>
        </w:tc>
        <w:tc>
          <w:tcPr>
            <w:tcW w:w="159" w:type="dxa"/>
            <w:vMerge/>
            <w:tcBorders>
              <w:top w:val="single" w:sz="5" w:space="0" w:color="A6A6A6"/>
              <w:left w:val="single" w:sz="5" w:space="0" w:color="A6A6A6"/>
              <w:right w:val="single" w:sz="5" w:space="0" w:color="A6A6A6"/>
            </w:tcBorders>
            <w:shd w:val="clear" w:color="auto" w:fill="4D4C4C"/>
            <w:vAlign w:val="center"/>
          </w:tcPr>
          <w:p w:rsidR="0050363B" w:rsidRDefault="0050363B">
            <w:pPr>
              <w:widowControl w:val="0"/>
              <w:pBdr>
                <w:top w:val="nil"/>
                <w:left w:val="nil"/>
                <w:bottom w:val="nil"/>
                <w:right w:val="nil"/>
                <w:between w:val="nil"/>
              </w:pBdr>
              <w:spacing w:after="0"/>
              <w:rPr>
                <w:rFonts w:ascii="Arial Narrow" w:eastAsia="Arial Narrow" w:hAnsi="Arial Narrow" w:cs="Arial Narrow"/>
                <w:sz w:val="12"/>
                <w:szCs w:val="12"/>
              </w:rPr>
            </w:pPr>
          </w:p>
        </w:tc>
        <w:tc>
          <w:tcPr>
            <w:tcW w:w="159" w:type="dxa"/>
            <w:vMerge/>
            <w:tcBorders>
              <w:top w:val="single" w:sz="5" w:space="0" w:color="A6A6A6"/>
              <w:left w:val="single" w:sz="5" w:space="0" w:color="A6A6A6"/>
              <w:right w:val="single" w:sz="5" w:space="0" w:color="A6A6A6"/>
            </w:tcBorders>
            <w:shd w:val="clear" w:color="auto" w:fill="4D4C4C"/>
            <w:vAlign w:val="center"/>
          </w:tcPr>
          <w:p w:rsidR="0050363B" w:rsidRDefault="0050363B">
            <w:pPr>
              <w:widowControl w:val="0"/>
              <w:pBdr>
                <w:top w:val="nil"/>
                <w:left w:val="nil"/>
                <w:bottom w:val="nil"/>
                <w:right w:val="nil"/>
                <w:between w:val="nil"/>
              </w:pBdr>
              <w:spacing w:after="0"/>
              <w:rPr>
                <w:rFonts w:ascii="Arial Narrow" w:eastAsia="Arial Narrow" w:hAnsi="Arial Narrow" w:cs="Arial Narrow"/>
                <w:sz w:val="12"/>
                <w:szCs w:val="12"/>
              </w:rPr>
            </w:pPr>
          </w:p>
        </w:tc>
        <w:tc>
          <w:tcPr>
            <w:tcW w:w="1242" w:type="dxa"/>
            <w:vMerge/>
            <w:tcBorders>
              <w:top w:val="single" w:sz="5" w:space="0" w:color="A6A6A6"/>
              <w:left w:val="single" w:sz="5" w:space="0" w:color="A6A6A6"/>
              <w:right w:val="single" w:sz="5" w:space="0" w:color="A6A6A6"/>
            </w:tcBorders>
            <w:shd w:val="clear" w:color="auto" w:fill="4D4C4C"/>
            <w:vAlign w:val="center"/>
          </w:tcPr>
          <w:p w:rsidR="0050363B" w:rsidRDefault="0050363B">
            <w:pPr>
              <w:widowControl w:val="0"/>
              <w:pBdr>
                <w:top w:val="nil"/>
                <w:left w:val="nil"/>
                <w:bottom w:val="nil"/>
                <w:right w:val="nil"/>
                <w:between w:val="nil"/>
              </w:pBdr>
              <w:spacing w:after="0"/>
              <w:rPr>
                <w:rFonts w:ascii="Arial Narrow" w:eastAsia="Arial Narrow" w:hAnsi="Arial Narrow" w:cs="Arial Narrow"/>
                <w:sz w:val="12"/>
                <w:szCs w:val="12"/>
              </w:rPr>
            </w:pPr>
          </w:p>
        </w:tc>
        <w:tc>
          <w:tcPr>
            <w:tcW w:w="1225" w:type="dxa"/>
            <w:vMerge/>
            <w:tcBorders>
              <w:top w:val="single" w:sz="5" w:space="0" w:color="A6A6A6"/>
              <w:left w:val="single" w:sz="5" w:space="0" w:color="A6A6A6"/>
              <w:right w:val="single" w:sz="5" w:space="0" w:color="A6A6A6"/>
            </w:tcBorders>
            <w:shd w:val="clear" w:color="auto" w:fill="4D4C4C"/>
            <w:vAlign w:val="center"/>
          </w:tcPr>
          <w:p w:rsidR="0050363B" w:rsidRDefault="0050363B">
            <w:pPr>
              <w:widowControl w:val="0"/>
              <w:pBdr>
                <w:top w:val="nil"/>
                <w:left w:val="nil"/>
                <w:bottom w:val="nil"/>
                <w:right w:val="nil"/>
                <w:between w:val="nil"/>
              </w:pBdr>
              <w:spacing w:after="0"/>
              <w:rPr>
                <w:rFonts w:ascii="Arial Narrow" w:eastAsia="Arial Narrow" w:hAnsi="Arial Narrow" w:cs="Arial Narrow"/>
                <w:sz w:val="12"/>
                <w:szCs w:val="12"/>
              </w:rPr>
            </w:pPr>
          </w:p>
        </w:tc>
        <w:tc>
          <w:tcPr>
            <w:tcW w:w="206" w:type="dxa"/>
            <w:vMerge/>
            <w:tcBorders>
              <w:top w:val="single" w:sz="5" w:space="0" w:color="A6A6A6"/>
              <w:left w:val="single" w:sz="5" w:space="0" w:color="A6A6A6"/>
              <w:right w:val="single" w:sz="5" w:space="0" w:color="A6A6A6"/>
            </w:tcBorders>
            <w:shd w:val="clear" w:color="auto" w:fill="4D4C4C"/>
            <w:vAlign w:val="center"/>
          </w:tcPr>
          <w:p w:rsidR="0050363B" w:rsidRDefault="0050363B">
            <w:pPr>
              <w:widowControl w:val="0"/>
              <w:pBdr>
                <w:top w:val="nil"/>
                <w:left w:val="nil"/>
                <w:bottom w:val="nil"/>
                <w:right w:val="nil"/>
                <w:between w:val="nil"/>
              </w:pBdr>
              <w:spacing w:after="0"/>
              <w:rPr>
                <w:rFonts w:ascii="Arial Narrow" w:eastAsia="Arial Narrow" w:hAnsi="Arial Narrow" w:cs="Arial Narrow"/>
                <w:sz w:val="12"/>
                <w:szCs w:val="12"/>
              </w:rPr>
            </w:pPr>
          </w:p>
        </w:tc>
        <w:tc>
          <w:tcPr>
            <w:tcW w:w="282" w:type="dxa"/>
            <w:vMerge/>
            <w:tcBorders>
              <w:top w:val="single" w:sz="5" w:space="0" w:color="A6A6A6"/>
              <w:left w:val="single" w:sz="5" w:space="0" w:color="A6A6A6"/>
              <w:right w:val="single" w:sz="5" w:space="0" w:color="A6A6A6"/>
            </w:tcBorders>
            <w:shd w:val="clear" w:color="auto" w:fill="4D4C4C"/>
            <w:vAlign w:val="center"/>
          </w:tcPr>
          <w:p w:rsidR="0050363B" w:rsidRDefault="0050363B">
            <w:pPr>
              <w:widowControl w:val="0"/>
              <w:pBdr>
                <w:top w:val="nil"/>
                <w:left w:val="nil"/>
                <w:bottom w:val="nil"/>
                <w:right w:val="nil"/>
                <w:between w:val="nil"/>
              </w:pBdr>
              <w:spacing w:after="0"/>
              <w:rPr>
                <w:rFonts w:ascii="Arial Narrow" w:eastAsia="Arial Narrow" w:hAnsi="Arial Narrow" w:cs="Arial Narrow"/>
                <w:sz w:val="12"/>
                <w:szCs w:val="12"/>
              </w:rPr>
            </w:pPr>
          </w:p>
        </w:tc>
        <w:tc>
          <w:tcPr>
            <w:tcW w:w="284" w:type="dxa"/>
            <w:vMerge/>
            <w:tcBorders>
              <w:top w:val="single" w:sz="5" w:space="0" w:color="A6A6A6"/>
              <w:left w:val="single" w:sz="5" w:space="0" w:color="A6A6A6"/>
              <w:right w:val="single" w:sz="5" w:space="0" w:color="A6A6A6"/>
            </w:tcBorders>
            <w:shd w:val="clear" w:color="auto" w:fill="4D4C4C"/>
            <w:vAlign w:val="center"/>
          </w:tcPr>
          <w:p w:rsidR="0050363B" w:rsidRDefault="0050363B">
            <w:pPr>
              <w:widowControl w:val="0"/>
              <w:pBdr>
                <w:top w:val="nil"/>
                <w:left w:val="nil"/>
                <w:bottom w:val="nil"/>
                <w:right w:val="nil"/>
                <w:between w:val="nil"/>
              </w:pBdr>
              <w:spacing w:after="0"/>
              <w:rPr>
                <w:rFonts w:ascii="Arial Narrow" w:eastAsia="Arial Narrow" w:hAnsi="Arial Narrow" w:cs="Arial Narrow"/>
                <w:sz w:val="12"/>
                <w:szCs w:val="12"/>
              </w:rPr>
            </w:pPr>
          </w:p>
        </w:tc>
        <w:tc>
          <w:tcPr>
            <w:tcW w:w="282" w:type="dxa"/>
            <w:vMerge/>
            <w:tcBorders>
              <w:top w:val="single" w:sz="5" w:space="0" w:color="A6A6A6"/>
              <w:left w:val="single" w:sz="5" w:space="0" w:color="A6A6A6"/>
              <w:right w:val="single" w:sz="14" w:space="0" w:color="4D4C4C"/>
            </w:tcBorders>
            <w:shd w:val="clear" w:color="auto" w:fill="4D4C4C"/>
            <w:vAlign w:val="center"/>
          </w:tcPr>
          <w:p w:rsidR="0050363B" w:rsidRDefault="0050363B">
            <w:pPr>
              <w:widowControl w:val="0"/>
              <w:pBdr>
                <w:top w:val="nil"/>
                <w:left w:val="nil"/>
                <w:bottom w:val="nil"/>
                <w:right w:val="nil"/>
                <w:between w:val="nil"/>
              </w:pBdr>
              <w:spacing w:after="0"/>
              <w:rPr>
                <w:rFonts w:ascii="Arial Narrow" w:eastAsia="Arial Narrow" w:hAnsi="Arial Narrow" w:cs="Arial Narrow"/>
                <w:sz w:val="12"/>
                <w:szCs w:val="12"/>
              </w:rPr>
            </w:pPr>
          </w:p>
        </w:tc>
        <w:tc>
          <w:tcPr>
            <w:tcW w:w="321" w:type="dxa"/>
            <w:vMerge/>
            <w:tcBorders>
              <w:top w:val="single" w:sz="5" w:space="0" w:color="A6A6A6"/>
              <w:left w:val="single" w:sz="14" w:space="0" w:color="4D4C4C"/>
              <w:right w:val="single" w:sz="14" w:space="0" w:color="4D4C4C"/>
            </w:tcBorders>
            <w:shd w:val="clear" w:color="auto" w:fill="D9D9D9"/>
          </w:tcPr>
          <w:p w:rsidR="0050363B" w:rsidRDefault="0050363B">
            <w:pPr>
              <w:widowControl w:val="0"/>
              <w:pBdr>
                <w:top w:val="nil"/>
                <w:left w:val="nil"/>
                <w:bottom w:val="nil"/>
                <w:right w:val="nil"/>
                <w:between w:val="nil"/>
              </w:pBdr>
              <w:spacing w:after="0"/>
              <w:rPr>
                <w:rFonts w:ascii="Arial Narrow" w:eastAsia="Arial Narrow" w:hAnsi="Arial Narrow" w:cs="Arial Narrow"/>
                <w:sz w:val="12"/>
                <w:szCs w:val="12"/>
              </w:rPr>
            </w:pPr>
          </w:p>
        </w:tc>
        <w:tc>
          <w:tcPr>
            <w:tcW w:w="1268" w:type="dxa"/>
            <w:vMerge/>
            <w:tcBorders>
              <w:top w:val="single" w:sz="5" w:space="0" w:color="A6A6A6"/>
              <w:left w:val="single" w:sz="14" w:space="0" w:color="4D4C4C"/>
              <w:right w:val="single" w:sz="5" w:space="0" w:color="A6A6A6"/>
            </w:tcBorders>
            <w:shd w:val="clear" w:color="auto" w:fill="D9D9D9"/>
            <w:vAlign w:val="center"/>
          </w:tcPr>
          <w:p w:rsidR="0050363B" w:rsidRDefault="0050363B">
            <w:pPr>
              <w:widowControl w:val="0"/>
              <w:pBdr>
                <w:top w:val="nil"/>
                <w:left w:val="nil"/>
                <w:bottom w:val="nil"/>
                <w:right w:val="nil"/>
                <w:between w:val="nil"/>
              </w:pBdr>
              <w:spacing w:after="0"/>
              <w:rPr>
                <w:rFonts w:ascii="Arial Narrow" w:eastAsia="Arial Narrow" w:hAnsi="Arial Narrow" w:cs="Arial Narrow"/>
                <w:sz w:val="12"/>
                <w:szCs w:val="12"/>
              </w:rPr>
            </w:pPr>
          </w:p>
        </w:tc>
        <w:tc>
          <w:tcPr>
            <w:tcW w:w="280" w:type="dxa"/>
            <w:tcBorders>
              <w:top w:val="single" w:sz="5" w:space="0" w:color="A6A6A6"/>
              <w:left w:val="single" w:sz="18" w:space="0" w:color="D9D9D9"/>
              <w:bottom w:val="single" w:sz="5" w:space="0" w:color="A6A6A6"/>
              <w:right w:val="single" w:sz="5" w:space="0" w:color="A6A6A6"/>
            </w:tcBorders>
            <w:shd w:val="clear" w:color="auto" w:fill="D9D9D9"/>
            <w:vAlign w:val="center"/>
          </w:tcPr>
          <w:p w:rsidR="0050363B" w:rsidRDefault="009D6AF7">
            <w:pPr>
              <w:ind w:left="184"/>
              <w:jc w:val="center"/>
              <w:rPr>
                <w:rFonts w:ascii="Arial Narrow" w:eastAsia="Arial Narrow" w:hAnsi="Arial Narrow" w:cs="Arial Narrow"/>
                <w:sz w:val="12"/>
                <w:szCs w:val="12"/>
              </w:rPr>
            </w:pPr>
            <w:r>
              <w:rPr>
                <w:rFonts w:ascii="Arial Narrow" w:eastAsia="Arial Narrow" w:hAnsi="Arial Narrow" w:cs="Arial Narrow"/>
                <w:b/>
                <w:sz w:val="12"/>
                <w:szCs w:val="12"/>
              </w:rPr>
              <w:t>Probabilidad</w:t>
            </w:r>
          </w:p>
        </w:tc>
        <w:tc>
          <w:tcPr>
            <w:tcW w:w="284" w:type="dxa"/>
            <w:tcBorders>
              <w:top w:val="single" w:sz="5" w:space="0" w:color="A6A6A6"/>
              <w:left w:val="single" w:sz="5" w:space="0" w:color="A6A6A6"/>
              <w:bottom w:val="single" w:sz="5" w:space="0" w:color="A6A6A6"/>
              <w:right w:val="single" w:sz="5" w:space="0" w:color="A6A6A6"/>
            </w:tcBorders>
            <w:shd w:val="clear" w:color="auto" w:fill="D9D9D9"/>
            <w:vAlign w:val="center"/>
          </w:tcPr>
          <w:p w:rsidR="0050363B" w:rsidRDefault="009D6AF7">
            <w:pPr>
              <w:ind w:left="361"/>
              <w:jc w:val="center"/>
              <w:rPr>
                <w:rFonts w:ascii="Arial Narrow" w:eastAsia="Arial Narrow" w:hAnsi="Arial Narrow" w:cs="Arial Narrow"/>
                <w:sz w:val="12"/>
                <w:szCs w:val="12"/>
              </w:rPr>
            </w:pPr>
            <w:r>
              <w:rPr>
                <w:rFonts w:ascii="Arial Narrow" w:eastAsia="Arial Narrow" w:hAnsi="Arial Narrow" w:cs="Arial Narrow"/>
                <w:b/>
                <w:sz w:val="12"/>
                <w:szCs w:val="12"/>
              </w:rPr>
              <w:t>Impacto</w:t>
            </w:r>
          </w:p>
        </w:tc>
        <w:tc>
          <w:tcPr>
            <w:tcW w:w="280" w:type="dxa"/>
            <w:tcBorders>
              <w:top w:val="single" w:sz="5" w:space="0" w:color="A6A6A6"/>
              <w:left w:val="single" w:sz="5" w:space="0" w:color="A6A6A6"/>
              <w:bottom w:val="single" w:sz="5" w:space="0" w:color="A6A6A6"/>
              <w:right w:val="single" w:sz="5" w:space="0" w:color="A6A6A6"/>
            </w:tcBorders>
            <w:shd w:val="clear" w:color="auto" w:fill="D9D9D9"/>
            <w:vAlign w:val="center"/>
          </w:tcPr>
          <w:p w:rsidR="0050363B" w:rsidRDefault="009D6AF7">
            <w:pPr>
              <w:ind w:left="220"/>
              <w:jc w:val="center"/>
              <w:rPr>
                <w:rFonts w:ascii="Arial Narrow" w:eastAsia="Arial Narrow" w:hAnsi="Arial Narrow" w:cs="Arial Narrow"/>
                <w:sz w:val="12"/>
                <w:szCs w:val="12"/>
              </w:rPr>
            </w:pPr>
            <w:r>
              <w:rPr>
                <w:rFonts w:ascii="Arial Narrow" w:eastAsia="Arial Narrow" w:hAnsi="Arial Narrow" w:cs="Arial Narrow"/>
                <w:b/>
                <w:sz w:val="12"/>
                <w:szCs w:val="12"/>
              </w:rPr>
              <w:t>Calificación</w:t>
            </w:r>
          </w:p>
        </w:tc>
        <w:tc>
          <w:tcPr>
            <w:tcW w:w="282" w:type="dxa"/>
            <w:tcBorders>
              <w:top w:val="single" w:sz="5" w:space="0" w:color="A6A6A6"/>
              <w:left w:val="single" w:sz="5" w:space="0" w:color="A6A6A6"/>
              <w:bottom w:val="single" w:sz="5" w:space="0" w:color="A6A6A6"/>
              <w:right w:val="single" w:sz="27" w:space="0" w:color="D9D9D9"/>
            </w:tcBorders>
            <w:shd w:val="clear" w:color="auto" w:fill="D9D9D9"/>
            <w:vAlign w:val="center"/>
          </w:tcPr>
          <w:p w:rsidR="0050363B" w:rsidRDefault="009D6AF7">
            <w:pPr>
              <w:ind w:left="318"/>
              <w:jc w:val="center"/>
              <w:rPr>
                <w:rFonts w:ascii="Arial Narrow" w:eastAsia="Arial Narrow" w:hAnsi="Arial Narrow" w:cs="Arial Narrow"/>
                <w:sz w:val="12"/>
                <w:szCs w:val="12"/>
              </w:rPr>
            </w:pPr>
            <w:r>
              <w:rPr>
                <w:rFonts w:ascii="Arial Narrow" w:eastAsia="Arial Narrow" w:hAnsi="Arial Narrow" w:cs="Arial Narrow"/>
                <w:b/>
                <w:sz w:val="12"/>
                <w:szCs w:val="12"/>
              </w:rPr>
              <w:t>Prioridad</w:t>
            </w:r>
          </w:p>
        </w:tc>
        <w:tc>
          <w:tcPr>
            <w:tcW w:w="426" w:type="dxa"/>
            <w:vMerge/>
            <w:tcBorders>
              <w:top w:val="single" w:sz="5" w:space="0" w:color="A6A6A6"/>
              <w:left w:val="single" w:sz="27" w:space="0" w:color="D9D9D9"/>
              <w:right w:val="single" w:sz="5" w:space="0" w:color="A6A6A6"/>
            </w:tcBorders>
            <w:shd w:val="clear" w:color="auto" w:fill="D9D9D9"/>
            <w:vAlign w:val="center"/>
          </w:tcPr>
          <w:p w:rsidR="0050363B" w:rsidRDefault="0050363B">
            <w:pPr>
              <w:widowControl w:val="0"/>
              <w:pBdr>
                <w:top w:val="nil"/>
                <w:left w:val="nil"/>
                <w:bottom w:val="nil"/>
                <w:right w:val="nil"/>
                <w:between w:val="nil"/>
              </w:pBdr>
              <w:spacing w:after="0"/>
              <w:rPr>
                <w:rFonts w:ascii="Arial Narrow" w:eastAsia="Arial Narrow" w:hAnsi="Arial Narrow" w:cs="Arial Narrow"/>
                <w:sz w:val="12"/>
                <w:szCs w:val="12"/>
              </w:rPr>
            </w:pPr>
          </w:p>
        </w:tc>
        <w:tc>
          <w:tcPr>
            <w:tcW w:w="423" w:type="dxa"/>
            <w:vMerge/>
            <w:tcBorders>
              <w:top w:val="single" w:sz="5" w:space="0" w:color="A6A6A6"/>
              <w:left w:val="single" w:sz="5" w:space="0" w:color="A6A6A6"/>
              <w:right w:val="single" w:sz="5" w:space="0" w:color="A6A6A6"/>
            </w:tcBorders>
            <w:shd w:val="clear" w:color="auto" w:fill="D9D9D9"/>
            <w:vAlign w:val="center"/>
          </w:tcPr>
          <w:p w:rsidR="0050363B" w:rsidRDefault="0050363B">
            <w:pPr>
              <w:widowControl w:val="0"/>
              <w:pBdr>
                <w:top w:val="nil"/>
                <w:left w:val="nil"/>
                <w:bottom w:val="nil"/>
                <w:right w:val="nil"/>
                <w:between w:val="nil"/>
              </w:pBdr>
              <w:spacing w:after="0"/>
              <w:rPr>
                <w:rFonts w:ascii="Arial Narrow" w:eastAsia="Arial Narrow" w:hAnsi="Arial Narrow" w:cs="Arial Narrow"/>
                <w:sz w:val="12"/>
                <w:szCs w:val="12"/>
              </w:rPr>
            </w:pPr>
          </w:p>
        </w:tc>
        <w:tc>
          <w:tcPr>
            <w:tcW w:w="704" w:type="dxa"/>
            <w:vMerge/>
            <w:tcBorders>
              <w:top w:val="single" w:sz="5" w:space="0" w:color="A6A6A6"/>
              <w:left w:val="single" w:sz="5" w:space="0" w:color="A6A6A6"/>
              <w:right w:val="single" w:sz="5" w:space="0" w:color="A6A6A6"/>
            </w:tcBorders>
            <w:shd w:val="clear" w:color="auto" w:fill="D9D9D9"/>
            <w:vAlign w:val="center"/>
          </w:tcPr>
          <w:p w:rsidR="0050363B" w:rsidRDefault="0050363B">
            <w:pPr>
              <w:widowControl w:val="0"/>
              <w:pBdr>
                <w:top w:val="nil"/>
                <w:left w:val="nil"/>
                <w:bottom w:val="nil"/>
                <w:right w:val="nil"/>
                <w:between w:val="nil"/>
              </w:pBdr>
              <w:spacing w:after="0"/>
              <w:rPr>
                <w:rFonts w:ascii="Arial Narrow" w:eastAsia="Arial Narrow" w:hAnsi="Arial Narrow" w:cs="Arial Narrow"/>
                <w:sz w:val="12"/>
                <w:szCs w:val="12"/>
              </w:rPr>
            </w:pPr>
          </w:p>
        </w:tc>
        <w:tc>
          <w:tcPr>
            <w:tcW w:w="986" w:type="dxa"/>
            <w:tcBorders>
              <w:top w:val="single" w:sz="5" w:space="0" w:color="A6A6A6"/>
              <w:left w:val="single" w:sz="5" w:space="0" w:color="A6A6A6"/>
              <w:bottom w:val="single" w:sz="5" w:space="0" w:color="A6A6A6"/>
              <w:right w:val="single" w:sz="5" w:space="0" w:color="A6A6A6"/>
            </w:tcBorders>
            <w:shd w:val="clear" w:color="auto" w:fill="D9D9D9"/>
            <w:vAlign w:val="center"/>
          </w:tcPr>
          <w:p w:rsidR="0050363B" w:rsidRDefault="009D6AF7">
            <w:pPr>
              <w:ind w:left="57" w:right="509"/>
              <w:jc w:val="center"/>
              <w:rPr>
                <w:rFonts w:ascii="Arial Narrow" w:eastAsia="Arial Narrow" w:hAnsi="Arial Narrow" w:cs="Arial Narrow"/>
                <w:sz w:val="12"/>
                <w:szCs w:val="12"/>
              </w:rPr>
            </w:pPr>
            <w:r>
              <w:rPr>
                <w:rFonts w:ascii="Arial Narrow" w:eastAsia="Arial Narrow" w:hAnsi="Arial Narrow" w:cs="Arial Narrow"/>
                <w:b/>
                <w:sz w:val="12"/>
                <w:szCs w:val="12"/>
              </w:rPr>
              <w:t>Cómo</w:t>
            </w:r>
          </w:p>
        </w:tc>
        <w:tc>
          <w:tcPr>
            <w:tcW w:w="1270" w:type="dxa"/>
            <w:tcBorders>
              <w:top w:val="single" w:sz="5" w:space="0" w:color="A6A6A6"/>
              <w:left w:val="single" w:sz="5" w:space="0" w:color="A6A6A6"/>
              <w:bottom w:val="single" w:sz="5" w:space="0" w:color="A6A6A6"/>
              <w:right w:val="single" w:sz="5" w:space="0" w:color="A6A6A6"/>
            </w:tcBorders>
            <w:shd w:val="clear" w:color="auto" w:fill="D9D9D9"/>
            <w:vAlign w:val="center"/>
          </w:tcPr>
          <w:p w:rsidR="0050363B" w:rsidRDefault="009D6AF7">
            <w:pPr>
              <w:ind w:left="142"/>
              <w:jc w:val="center"/>
              <w:rPr>
                <w:rFonts w:ascii="Arial Narrow" w:eastAsia="Arial Narrow" w:hAnsi="Arial Narrow" w:cs="Arial Narrow"/>
                <w:sz w:val="12"/>
                <w:szCs w:val="12"/>
              </w:rPr>
            </w:pPr>
            <w:r>
              <w:rPr>
                <w:rFonts w:ascii="Arial Narrow" w:eastAsia="Arial Narrow" w:hAnsi="Arial Narrow" w:cs="Arial Narrow"/>
                <w:b/>
                <w:sz w:val="12"/>
                <w:szCs w:val="12"/>
              </w:rPr>
              <w:t>Cuándo</w:t>
            </w:r>
          </w:p>
        </w:tc>
      </w:tr>
      <w:tr w:rsidR="0050363B">
        <w:trPr>
          <w:trHeight w:val="1559"/>
        </w:trPr>
        <w:tc>
          <w:tcPr>
            <w:tcW w:w="17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85"/>
              <w:jc w:val="center"/>
              <w:rPr>
                <w:rFonts w:ascii="Arial Narrow" w:eastAsia="Arial Narrow" w:hAnsi="Arial Narrow" w:cs="Arial Narrow"/>
                <w:sz w:val="12"/>
                <w:szCs w:val="12"/>
              </w:rPr>
            </w:pPr>
            <w:r>
              <w:rPr>
                <w:rFonts w:ascii="Arial Narrow" w:eastAsia="Arial Narrow" w:hAnsi="Arial Narrow" w:cs="Arial Narrow"/>
                <w:sz w:val="12"/>
                <w:szCs w:val="12"/>
              </w:rPr>
              <w:t>1</w:t>
            </w:r>
          </w:p>
        </w:tc>
        <w:tc>
          <w:tcPr>
            <w:tcW w:w="161"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431"/>
              <w:jc w:val="center"/>
              <w:rPr>
                <w:rFonts w:ascii="Arial Narrow" w:eastAsia="Arial Narrow" w:hAnsi="Arial Narrow" w:cs="Arial Narrow"/>
                <w:sz w:val="12"/>
                <w:szCs w:val="12"/>
              </w:rPr>
            </w:pPr>
            <w:r>
              <w:rPr>
                <w:rFonts w:ascii="Arial Narrow" w:eastAsia="Arial Narrow" w:hAnsi="Arial Narrow" w:cs="Arial Narrow"/>
                <w:sz w:val="12"/>
                <w:szCs w:val="12"/>
              </w:rPr>
              <w:t>General</w:t>
            </w:r>
          </w:p>
        </w:tc>
        <w:tc>
          <w:tcPr>
            <w:tcW w:w="159"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525"/>
              <w:jc w:val="center"/>
              <w:rPr>
                <w:rFonts w:ascii="Arial Narrow" w:eastAsia="Arial Narrow" w:hAnsi="Arial Narrow" w:cs="Arial Narrow"/>
                <w:sz w:val="12"/>
                <w:szCs w:val="12"/>
              </w:rPr>
            </w:pPr>
            <w:r>
              <w:rPr>
                <w:rFonts w:ascii="Arial Narrow" w:eastAsia="Arial Narrow" w:hAnsi="Arial Narrow" w:cs="Arial Narrow"/>
                <w:sz w:val="12"/>
                <w:szCs w:val="12"/>
              </w:rPr>
              <w:t>Interno</w:t>
            </w:r>
          </w:p>
        </w:tc>
        <w:tc>
          <w:tcPr>
            <w:tcW w:w="159"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453"/>
              <w:jc w:val="center"/>
              <w:rPr>
                <w:rFonts w:ascii="Arial Narrow" w:eastAsia="Arial Narrow" w:hAnsi="Arial Narrow" w:cs="Arial Narrow"/>
                <w:sz w:val="12"/>
                <w:szCs w:val="12"/>
              </w:rPr>
            </w:pPr>
            <w:r>
              <w:rPr>
                <w:rFonts w:ascii="Arial Narrow" w:eastAsia="Arial Narrow" w:hAnsi="Arial Narrow" w:cs="Arial Narrow"/>
                <w:sz w:val="12"/>
                <w:szCs w:val="12"/>
              </w:rPr>
              <w:t>Contratación</w:t>
            </w:r>
          </w:p>
        </w:tc>
        <w:tc>
          <w:tcPr>
            <w:tcW w:w="159"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505"/>
              <w:jc w:val="center"/>
              <w:rPr>
                <w:rFonts w:ascii="Arial Narrow" w:eastAsia="Arial Narrow" w:hAnsi="Arial Narrow" w:cs="Arial Narrow"/>
                <w:sz w:val="12"/>
                <w:szCs w:val="12"/>
              </w:rPr>
            </w:pPr>
            <w:r>
              <w:rPr>
                <w:rFonts w:ascii="Arial Narrow" w:eastAsia="Arial Narrow" w:hAnsi="Arial Narrow" w:cs="Arial Narrow"/>
                <w:sz w:val="12"/>
                <w:szCs w:val="12"/>
              </w:rPr>
              <w:t>Administrativo</w:t>
            </w:r>
          </w:p>
        </w:tc>
        <w:tc>
          <w:tcPr>
            <w:tcW w:w="124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6" w:right="151"/>
              <w:jc w:val="center"/>
              <w:rPr>
                <w:rFonts w:ascii="Arial Narrow" w:eastAsia="Arial Narrow" w:hAnsi="Arial Narrow" w:cs="Arial Narrow"/>
                <w:sz w:val="12"/>
                <w:szCs w:val="12"/>
              </w:rPr>
            </w:pPr>
            <w:r>
              <w:rPr>
                <w:rFonts w:ascii="Arial Narrow" w:eastAsia="Arial Narrow" w:hAnsi="Arial Narrow" w:cs="Arial Narrow"/>
                <w:sz w:val="12"/>
                <w:szCs w:val="12"/>
              </w:rPr>
              <w:t>La falta de firma por parte del adjudicatario del contrato</w:t>
            </w:r>
          </w:p>
        </w:tc>
        <w:tc>
          <w:tcPr>
            <w:tcW w:w="1225"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6" w:right="53"/>
              <w:jc w:val="center"/>
              <w:rPr>
                <w:rFonts w:ascii="Arial Narrow" w:eastAsia="Arial Narrow" w:hAnsi="Arial Narrow" w:cs="Arial Narrow"/>
                <w:sz w:val="12"/>
                <w:szCs w:val="12"/>
              </w:rPr>
            </w:pPr>
            <w:r>
              <w:rPr>
                <w:rFonts w:ascii="Arial Narrow" w:eastAsia="Arial Narrow" w:hAnsi="Arial Narrow" w:cs="Arial Narrow"/>
                <w:sz w:val="12"/>
                <w:szCs w:val="12"/>
              </w:rPr>
              <w:t>Retraso en el inicio de la ejecución del contrato</w:t>
            </w:r>
          </w:p>
        </w:tc>
        <w:tc>
          <w:tcPr>
            <w:tcW w:w="206"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78"/>
              <w:jc w:val="center"/>
              <w:rPr>
                <w:rFonts w:ascii="Arial Narrow" w:eastAsia="Arial Narrow" w:hAnsi="Arial Narrow" w:cs="Arial Narrow"/>
                <w:sz w:val="12"/>
                <w:szCs w:val="12"/>
              </w:rPr>
            </w:pPr>
            <w:r>
              <w:rPr>
                <w:rFonts w:ascii="Arial Narrow" w:eastAsia="Arial Narrow" w:hAnsi="Arial Narrow" w:cs="Arial Narrow"/>
                <w:sz w:val="12"/>
                <w:szCs w:val="12"/>
              </w:rPr>
              <w:t>3</w:t>
            </w:r>
          </w:p>
        </w:tc>
        <w:tc>
          <w:tcPr>
            <w:tcW w:w="28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78"/>
              <w:jc w:val="center"/>
              <w:rPr>
                <w:rFonts w:ascii="Arial Narrow" w:eastAsia="Arial Narrow" w:hAnsi="Arial Narrow" w:cs="Arial Narrow"/>
                <w:sz w:val="12"/>
                <w:szCs w:val="12"/>
              </w:rPr>
            </w:pPr>
            <w:r>
              <w:rPr>
                <w:rFonts w:ascii="Arial Narrow" w:eastAsia="Arial Narrow" w:hAnsi="Arial Narrow" w:cs="Arial Narrow"/>
                <w:sz w:val="12"/>
                <w:szCs w:val="12"/>
              </w:rPr>
              <w:t>5</w:t>
            </w:r>
          </w:p>
        </w:tc>
        <w:tc>
          <w:tcPr>
            <w:tcW w:w="28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78"/>
              <w:jc w:val="center"/>
              <w:rPr>
                <w:rFonts w:ascii="Arial Narrow" w:eastAsia="Arial Narrow" w:hAnsi="Arial Narrow" w:cs="Arial Narrow"/>
                <w:sz w:val="12"/>
                <w:szCs w:val="12"/>
              </w:rPr>
            </w:pPr>
            <w:r>
              <w:rPr>
                <w:rFonts w:ascii="Arial Narrow" w:eastAsia="Arial Narrow" w:hAnsi="Arial Narrow" w:cs="Arial Narrow"/>
                <w:sz w:val="12"/>
                <w:szCs w:val="12"/>
              </w:rPr>
              <w:t>8</w:t>
            </w:r>
          </w:p>
        </w:tc>
        <w:tc>
          <w:tcPr>
            <w:tcW w:w="28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503"/>
              <w:jc w:val="center"/>
              <w:rPr>
                <w:rFonts w:ascii="Arial Narrow" w:eastAsia="Arial Narrow" w:hAnsi="Arial Narrow" w:cs="Arial Narrow"/>
                <w:sz w:val="12"/>
                <w:szCs w:val="12"/>
              </w:rPr>
            </w:pPr>
            <w:r>
              <w:rPr>
                <w:rFonts w:ascii="Arial Narrow" w:eastAsia="Arial Narrow" w:hAnsi="Arial Narrow" w:cs="Arial Narrow"/>
                <w:sz w:val="12"/>
                <w:szCs w:val="12"/>
              </w:rPr>
              <w:t>Extremo</w:t>
            </w:r>
          </w:p>
        </w:tc>
        <w:tc>
          <w:tcPr>
            <w:tcW w:w="321" w:type="dxa"/>
            <w:tcBorders>
              <w:top w:val="single" w:sz="5" w:space="0" w:color="A6A6A6"/>
              <w:left w:val="single" w:sz="5" w:space="0" w:color="A6A6A6"/>
              <w:bottom w:val="single" w:sz="5" w:space="0" w:color="A6A6A6"/>
              <w:right w:val="single" w:sz="5" w:space="0" w:color="A6A6A6"/>
            </w:tcBorders>
          </w:tcPr>
          <w:p w:rsidR="0050363B" w:rsidRDefault="009D6AF7">
            <w:pPr>
              <w:ind w:left="66" w:right="36"/>
              <w:jc w:val="center"/>
              <w:rPr>
                <w:rFonts w:ascii="Arial Narrow" w:eastAsia="Arial Narrow" w:hAnsi="Arial Narrow" w:cs="Arial Narrow"/>
                <w:sz w:val="12"/>
                <w:szCs w:val="12"/>
              </w:rPr>
            </w:pPr>
            <w:r>
              <w:rPr>
                <w:rFonts w:ascii="Arial Narrow" w:eastAsia="Arial Narrow" w:hAnsi="Arial Narrow" w:cs="Arial Narrow"/>
                <w:sz w:val="12"/>
                <w:szCs w:val="12"/>
              </w:rPr>
              <w:t>Contratista</w:t>
            </w:r>
          </w:p>
        </w:tc>
        <w:tc>
          <w:tcPr>
            <w:tcW w:w="1268"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6" w:right="36"/>
              <w:jc w:val="center"/>
              <w:rPr>
                <w:rFonts w:ascii="Arial Narrow" w:eastAsia="Arial Narrow" w:hAnsi="Arial Narrow" w:cs="Arial Narrow"/>
                <w:sz w:val="12"/>
                <w:szCs w:val="12"/>
              </w:rPr>
            </w:pPr>
            <w:r>
              <w:rPr>
                <w:rFonts w:ascii="Arial Narrow" w:eastAsia="Arial Narrow" w:hAnsi="Arial Narrow" w:cs="Arial Narrow"/>
                <w:sz w:val="12"/>
                <w:szCs w:val="12"/>
              </w:rPr>
              <w:t>Requerir al contratista para la firma del contrato</w:t>
            </w:r>
          </w:p>
        </w:tc>
        <w:tc>
          <w:tcPr>
            <w:tcW w:w="280" w:type="dxa"/>
            <w:tcBorders>
              <w:top w:val="single" w:sz="5" w:space="0" w:color="A6A6A6"/>
              <w:left w:val="single" w:sz="5" w:space="0" w:color="A6A6A6"/>
              <w:bottom w:val="single" w:sz="5" w:space="0" w:color="A6A6A6"/>
              <w:right w:val="single" w:sz="5" w:space="0" w:color="A6A6A6"/>
            </w:tcBorders>
            <w:vAlign w:val="center"/>
          </w:tcPr>
          <w:p w:rsidR="0050363B" w:rsidRDefault="009D6AF7">
            <w:pPr>
              <w:rPr>
                <w:rFonts w:ascii="Arial Narrow" w:eastAsia="Arial Narrow" w:hAnsi="Arial Narrow" w:cs="Arial Narrow"/>
                <w:sz w:val="12"/>
                <w:szCs w:val="12"/>
              </w:rPr>
            </w:pPr>
            <w:r>
              <w:rPr>
                <w:rFonts w:ascii="Arial Narrow" w:eastAsia="Arial Narrow" w:hAnsi="Arial Narrow" w:cs="Arial Narrow"/>
                <w:sz w:val="12"/>
                <w:szCs w:val="12"/>
              </w:rPr>
              <w:t>2</w:t>
            </w:r>
          </w:p>
        </w:tc>
        <w:tc>
          <w:tcPr>
            <w:tcW w:w="28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1" w:right="60"/>
              <w:jc w:val="center"/>
              <w:rPr>
                <w:rFonts w:ascii="Arial Narrow" w:eastAsia="Arial Narrow" w:hAnsi="Arial Narrow" w:cs="Arial Narrow"/>
                <w:sz w:val="12"/>
                <w:szCs w:val="12"/>
              </w:rPr>
            </w:pPr>
            <w:r>
              <w:rPr>
                <w:rFonts w:ascii="Arial Narrow" w:eastAsia="Arial Narrow" w:hAnsi="Arial Narrow" w:cs="Arial Narrow"/>
                <w:sz w:val="12"/>
                <w:szCs w:val="12"/>
              </w:rPr>
              <w:t>4</w:t>
            </w:r>
          </w:p>
        </w:tc>
        <w:tc>
          <w:tcPr>
            <w:tcW w:w="280"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90"/>
              <w:jc w:val="center"/>
              <w:rPr>
                <w:rFonts w:ascii="Arial Narrow" w:eastAsia="Arial Narrow" w:hAnsi="Arial Narrow" w:cs="Arial Narrow"/>
                <w:sz w:val="12"/>
                <w:szCs w:val="12"/>
              </w:rPr>
            </w:pPr>
            <w:r>
              <w:rPr>
                <w:rFonts w:ascii="Arial Narrow" w:eastAsia="Arial Narrow" w:hAnsi="Arial Narrow" w:cs="Arial Narrow"/>
                <w:sz w:val="12"/>
                <w:szCs w:val="12"/>
              </w:rPr>
              <w:t>6</w:t>
            </w:r>
          </w:p>
        </w:tc>
        <w:tc>
          <w:tcPr>
            <w:tcW w:w="28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29" w:right="636"/>
              <w:jc w:val="center"/>
              <w:rPr>
                <w:rFonts w:ascii="Arial Narrow" w:eastAsia="Arial Narrow" w:hAnsi="Arial Narrow" w:cs="Arial Narrow"/>
                <w:sz w:val="12"/>
                <w:szCs w:val="12"/>
              </w:rPr>
            </w:pPr>
            <w:r>
              <w:rPr>
                <w:rFonts w:ascii="Arial Narrow" w:eastAsia="Arial Narrow" w:hAnsi="Arial Narrow" w:cs="Arial Narrow"/>
                <w:sz w:val="12"/>
                <w:szCs w:val="12"/>
              </w:rPr>
              <w:t>Alto</w:t>
            </w:r>
          </w:p>
        </w:tc>
        <w:tc>
          <w:tcPr>
            <w:tcW w:w="426"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461" w:right="465"/>
              <w:jc w:val="center"/>
              <w:rPr>
                <w:rFonts w:ascii="Arial Narrow" w:eastAsia="Arial Narrow" w:hAnsi="Arial Narrow" w:cs="Arial Narrow"/>
                <w:sz w:val="12"/>
                <w:szCs w:val="12"/>
              </w:rPr>
            </w:pPr>
            <w:r>
              <w:rPr>
                <w:rFonts w:ascii="Arial Narrow" w:eastAsia="Arial Narrow" w:hAnsi="Arial Narrow" w:cs="Arial Narrow"/>
                <w:sz w:val="12"/>
                <w:szCs w:val="12"/>
              </w:rPr>
              <w:t>Supervisor</w:t>
            </w:r>
          </w:p>
        </w:tc>
        <w:tc>
          <w:tcPr>
            <w:tcW w:w="423"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431" w:right="198" w:hanging="209"/>
              <w:jc w:val="center"/>
              <w:rPr>
                <w:rFonts w:ascii="Arial Narrow" w:eastAsia="Arial Narrow" w:hAnsi="Arial Narrow" w:cs="Arial Narrow"/>
                <w:sz w:val="12"/>
                <w:szCs w:val="12"/>
              </w:rPr>
            </w:pPr>
            <w:r>
              <w:rPr>
                <w:rFonts w:ascii="Arial Narrow" w:eastAsia="Arial Narrow" w:hAnsi="Arial Narrow" w:cs="Arial Narrow"/>
                <w:sz w:val="12"/>
                <w:szCs w:val="12"/>
              </w:rPr>
              <w:t>Termino para firmar contrato</w:t>
            </w:r>
          </w:p>
        </w:tc>
        <w:tc>
          <w:tcPr>
            <w:tcW w:w="70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113" w:right="642"/>
              <w:rPr>
                <w:rFonts w:ascii="Arial Narrow" w:eastAsia="Arial Narrow" w:hAnsi="Arial Narrow" w:cs="Arial Narrow"/>
                <w:sz w:val="12"/>
                <w:szCs w:val="12"/>
              </w:rPr>
            </w:pPr>
            <w:r>
              <w:rPr>
                <w:rFonts w:ascii="Arial Narrow" w:eastAsia="Arial Narrow" w:hAnsi="Arial Narrow" w:cs="Arial Narrow"/>
                <w:sz w:val="12"/>
                <w:szCs w:val="12"/>
              </w:rPr>
              <w:t>Se retome el cumplimiento del contra</w:t>
            </w:r>
            <w:r>
              <w:rPr>
                <w:rFonts w:ascii="Arial Narrow" w:eastAsia="Arial Narrow" w:hAnsi="Arial Narrow" w:cs="Arial Narrow"/>
                <w:sz w:val="12"/>
                <w:szCs w:val="12"/>
              </w:rPr>
              <w:lastRenderedPageBreak/>
              <w:t>to</w:t>
            </w:r>
          </w:p>
        </w:tc>
        <w:tc>
          <w:tcPr>
            <w:tcW w:w="986"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4" w:right="263"/>
              <w:jc w:val="center"/>
              <w:rPr>
                <w:rFonts w:ascii="Arial Narrow" w:eastAsia="Arial Narrow" w:hAnsi="Arial Narrow" w:cs="Arial Narrow"/>
                <w:sz w:val="12"/>
                <w:szCs w:val="12"/>
              </w:rPr>
            </w:pPr>
            <w:r>
              <w:rPr>
                <w:rFonts w:ascii="Arial Narrow" w:eastAsia="Arial Narrow" w:hAnsi="Arial Narrow" w:cs="Arial Narrow"/>
                <w:sz w:val="12"/>
                <w:szCs w:val="12"/>
              </w:rPr>
              <w:lastRenderedPageBreak/>
              <w:t>A través de oficios</w:t>
            </w:r>
          </w:p>
        </w:tc>
        <w:tc>
          <w:tcPr>
            <w:tcW w:w="1270"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142" w:right="89" w:hanging="67"/>
              <w:jc w:val="center"/>
              <w:rPr>
                <w:rFonts w:ascii="Arial Narrow" w:eastAsia="Arial Narrow" w:hAnsi="Arial Narrow" w:cs="Arial Narrow"/>
                <w:sz w:val="12"/>
                <w:szCs w:val="12"/>
              </w:rPr>
            </w:pPr>
            <w:r>
              <w:rPr>
                <w:rFonts w:ascii="Arial Narrow" w:eastAsia="Arial Narrow" w:hAnsi="Arial Narrow" w:cs="Arial Narrow"/>
                <w:sz w:val="12"/>
                <w:szCs w:val="12"/>
              </w:rPr>
              <w:t>Una vez se presenten los hechos</w:t>
            </w:r>
          </w:p>
        </w:tc>
      </w:tr>
      <w:tr w:rsidR="0050363B">
        <w:trPr>
          <w:trHeight w:val="1559"/>
        </w:trPr>
        <w:tc>
          <w:tcPr>
            <w:tcW w:w="17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85"/>
              <w:jc w:val="center"/>
              <w:rPr>
                <w:rFonts w:ascii="Arial Narrow" w:eastAsia="Arial Narrow" w:hAnsi="Arial Narrow" w:cs="Arial Narrow"/>
                <w:sz w:val="12"/>
                <w:szCs w:val="12"/>
              </w:rPr>
            </w:pPr>
            <w:r>
              <w:rPr>
                <w:rFonts w:ascii="Arial Narrow" w:eastAsia="Arial Narrow" w:hAnsi="Arial Narrow" w:cs="Arial Narrow"/>
                <w:sz w:val="12"/>
                <w:szCs w:val="12"/>
              </w:rPr>
              <w:lastRenderedPageBreak/>
              <w:t>2</w:t>
            </w:r>
          </w:p>
        </w:tc>
        <w:tc>
          <w:tcPr>
            <w:tcW w:w="161"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431"/>
              <w:jc w:val="center"/>
              <w:rPr>
                <w:rFonts w:ascii="Arial Narrow" w:eastAsia="Arial Narrow" w:hAnsi="Arial Narrow" w:cs="Arial Narrow"/>
                <w:sz w:val="12"/>
                <w:szCs w:val="12"/>
              </w:rPr>
            </w:pPr>
            <w:r>
              <w:rPr>
                <w:rFonts w:ascii="Arial Narrow" w:eastAsia="Arial Narrow" w:hAnsi="Arial Narrow" w:cs="Arial Narrow"/>
                <w:sz w:val="12"/>
                <w:szCs w:val="12"/>
              </w:rPr>
              <w:t>General</w:t>
            </w:r>
          </w:p>
        </w:tc>
        <w:tc>
          <w:tcPr>
            <w:tcW w:w="159"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525"/>
              <w:jc w:val="center"/>
              <w:rPr>
                <w:rFonts w:ascii="Arial Narrow" w:eastAsia="Arial Narrow" w:hAnsi="Arial Narrow" w:cs="Arial Narrow"/>
                <w:sz w:val="12"/>
                <w:szCs w:val="12"/>
              </w:rPr>
            </w:pPr>
            <w:r>
              <w:rPr>
                <w:rFonts w:ascii="Arial Narrow" w:eastAsia="Arial Narrow" w:hAnsi="Arial Narrow" w:cs="Arial Narrow"/>
                <w:sz w:val="12"/>
                <w:szCs w:val="12"/>
              </w:rPr>
              <w:t>Interno</w:t>
            </w:r>
          </w:p>
        </w:tc>
        <w:tc>
          <w:tcPr>
            <w:tcW w:w="159"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453"/>
              <w:jc w:val="center"/>
              <w:rPr>
                <w:rFonts w:ascii="Arial Narrow" w:eastAsia="Arial Narrow" w:hAnsi="Arial Narrow" w:cs="Arial Narrow"/>
                <w:sz w:val="12"/>
                <w:szCs w:val="12"/>
              </w:rPr>
            </w:pPr>
            <w:r>
              <w:rPr>
                <w:rFonts w:ascii="Arial Narrow" w:eastAsia="Arial Narrow" w:hAnsi="Arial Narrow" w:cs="Arial Narrow"/>
                <w:sz w:val="12"/>
                <w:szCs w:val="12"/>
              </w:rPr>
              <w:t>Ejecución</w:t>
            </w:r>
          </w:p>
        </w:tc>
        <w:tc>
          <w:tcPr>
            <w:tcW w:w="159"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505"/>
              <w:jc w:val="center"/>
              <w:rPr>
                <w:rFonts w:ascii="Arial Narrow" w:eastAsia="Arial Narrow" w:hAnsi="Arial Narrow" w:cs="Arial Narrow"/>
                <w:sz w:val="12"/>
                <w:szCs w:val="12"/>
              </w:rPr>
            </w:pPr>
            <w:r>
              <w:rPr>
                <w:rFonts w:ascii="Arial Narrow" w:eastAsia="Arial Narrow" w:hAnsi="Arial Narrow" w:cs="Arial Narrow"/>
                <w:sz w:val="12"/>
                <w:szCs w:val="12"/>
              </w:rPr>
              <w:t>Operacionales</w:t>
            </w:r>
          </w:p>
        </w:tc>
        <w:tc>
          <w:tcPr>
            <w:tcW w:w="124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6" w:right="151"/>
              <w:jc w:val="center"/>
              <w:rPr>
                <w:rFonts w:ascii="Arial Narrow" w:eastAsia="Arial Narrow" w:hAnsi="Arial Narrow" w:cs="Arial Narrow"/>
                <w:sz w:val="12"/>
                <w:szCs w:val="12"/>
              </w:rPr>
            </w:pPr>
            <w:r>
              <w:rPr>
                <w:rFonts w:ascii="Arial Narrow" w:eastAsia="Arial Narrow" w:hAnsi="Arial Narrow" w:cs="Arial Narrow"/>
                <w:sz w:val="12"/>
                <w:szCs w:val="12"/>
              </w:rPr>
              <w:t>Demoras en la orden de inicio, debido a que el contratista no aporta oportunamente la publicación, la garantía, el pago de los impuestos correspondientes</w:t>
            </w:r>
          </w:p>
        </w:tc>
        <w:tc>
          <w:tcPr>
            <w:tcW w:w="1225"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6" w:right="53"/>
              <w:jc w:val="center"/>
              <w:rPr>
                <w:rFonts w:ascii="Arial Narrow" w:eastAsia="Arial Narrow" w:hAnsi="Arial Narrow" w:cs="Arial Narrow"/>
                <w:sz w:val="12"/>
                <w:szCs w:val="12"/>
              </w:rPr>
            </w:pPr>
            <w:r>
              <w:rPr>
                <w:rFonts w:ascii="Arial Narrow" w:eastAsia="Arial Narrow" w:hAnsi="Arial Narrow" w:cs="Arial Narrow"/>
                <w:sz w:val="12"/>
                <w:szCs w:val="12"/>
              </w:rPr>
              <w:t>Retraso en el inicio de la ejecución del contrato</w:t>
            </w:r>
          </w:p>
        </w:tc>
        <w:tc>
          <w:tcPr>
            <w:tcW w:w="206"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78"/>
              <w:jc w:val="center"/>
              <w:rPr>
                <w:rFonts w:ascii="Arial Narrow" w:eastAsia="Arial Narrow" w:hAnsi="Arial Narrow" w:cs="Arial Narrow"/>
                <w:sz w:val="12"/>
                <w:szCs w:val="12"/>
              </w:rPr>
            </w:pPr>
            <w:r>
              <w:rPr>
                <w:rFonts w:ascii="Arial Narrow" w:eastAsia="Arial Narrow" w:hAnsi="Arial Narrow" w:cs="Arial Narrow"/>
                <w:sz w:val="12"/>
                <w:szCs w:val="12"/>
              </w:rPr>
              <w:t>3</w:t>
            </w:r>
          </w:p>
        </w:tc>
        <w:tc>
          <w:tcPr>
            <w:tcW w:w="28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78"/>
              <w:jc w:val="center"/>
              <w:rPr>
                <w:rFonts w:ascii="Arial Narrow" w:eastAsia="Arial Narrow" w:hAnsi="Arial Narrow" w:cs="Arial Narrow"/>
                <w:sz w:val="12"/>
                <w:szCs w:val="12"/>
              </w:rPr>
            </w:pPr>
            <w:r>
              <w:rPr>
                <w:rFonts w:ascii="Arial Narrow" w:eastAsia="Arial Narrow" w:hAnsi="Arial Narrow" w:cs="Arial Narrow"/>
                <w:sz w:val="12"/>
                <w:szCs w:val="12"/>
              </w:rPr>
              <w:t>3</w:t>
            </w:r>
          </w:p>
        </w:tc>
        <w:tc>
          <w:tcPr>
            <w:tcW w:w="28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78"/>
              <w:jc w:val="center"/>
              <w:rPr>
                <w:rFonts w:ascii="Arial Narrow" w:eastAsia="Arial Narrow" w:hAnsi="Arial Narrow" w:cs="Arial Narrow"/>
                <w:sz w:val="12"/>
                <w:szCs w:val="12"/>
              </w:rPr>
            </w:pPr>
            <w:r>
              <w:rPr>
                <w:rFonts w:ascii="Arial Narrow" w:eastAsia="Arial Narrow" w:hAnsi="Arial Narrow" w:cs="Arial Narrow"/>
                <w:sz w:val="12"/>
                <w:szCs w:val="12"/>
              </w:rPr>
              <w:t>6</w:t>
            </w:r>
          </w:p>
        </w:tc>
        <w:tc>
          <w:tcPr>
            <w:tcW w:w="28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503"/>
              <w:jc w:val="center"/>
              <w:rPr>
                <w:rFonts w:ascii="Arial Narrow" w:eastAsia="Arial Narrow" w:hAnsi="Arial Narrow" w:cs="Arial Narrow"/>
                <w:sz w:val="12"/>
                <w:szCs w:val="12"/>
              </w:rPr>
            </w:pPr>
            <w:r>
              <w:rPr>
                <w:rFonts w:ascii="Arial Narrow" w:eastAsia="Arial Narrow" w:hAnsi="Arial Narrow" w:cs="Arial Narrow"/>
                <w:sz w:val="12"/>
                <w:szCs w:val="12"/>
              </w:rPr>
              <w:t>Alto</w:t>
            </w:r>
          </w:p>
        </w:tc>
        <w:tc>
          <w:tcPr>
            <w:tcW w:w="321" w:type="dxa"/>
            <w:tcBorders>
              <w:top w:val="single" w:sz="5" w:space="0" w:color="A6A6A6"/>
              <w:left w:val="single" w:sz="5" w:space="0" w:color="A6A6A6"/>
              <w:bottom w:val="single" w:sz="5" w:space="0" w:color="A6A6A6"/>
              <w:right w:val="single" w:sz="5" w:space="0" w:color="A6A6A6"/>
            </w:tcBorders>
          </w:tcPr>
          <w:p w:rsidR="0050363B" w:rsidRDefault="009D6AF7">
            <w:pPr>
              <w:ind w:left="66" w:right="36"/>
              <w:jc w:val="center"/>
              <w:rPr>
                <w:rFonts w:ascii="Arial Narrow" w:eastAsia="Arial Narrow" w:hAnsi="Arial Narrow" w:cs="Arial Narrow"/>
                <w:sz w:val="12"/>
                <w:szCs w:val="12"/>
              </w:rPr>
            </w:pPr>
            <w:r>
              <w:rPr>
                <w:rFonts w:ascii="Arial Narrow" w:eastAsia="Arial Narrow" w:hAnsi="Arial Narrow" w:cs="Arial Narrow"/>
                <w:sz w:val="12"/>
                <w:szCs w:val="12"/>
              </w:rPr>
              <w:t>Contratista</w:t>
            </w:r>
          </w:p>
        </w:tc>
        <w:tc>
          <w:tcPr>
            <w:tcW w:w="1268"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6" w:right="36"/>
              <w:jc w:val="center"/>
              <w:rPr>
                <w:rFonts w:ascii="Arial Narrow" w:eastAsia="Arial Narrow" w:hAnsi="Arial Narrow" w:cs="Arial Narrow"/>
                <w:sz w:val="12"/>
                <w:szCs w:val="12"/>
              </w:rPr>
            </w:pPr>
            <w:r>
              <w:rPr>
                <w:rFonts w:ascii="Arial Narrow" w:eastAsia="Arial Narrow" w:hAnsi="Arial Narrow" w:cs="Arial Narrow"/>
                <w:sz w:val="12"/>
                <w:szCs w:val="12"/>
              </w:rPr>
              <w:t>Requerir al contratista para el inicio del contrato</w:t>
            </w:r>
          </w:p>
        </w:tc>
        <w:tc>
          <w:tcPr>
            <w:tcW w:w="280" w:type="dxa"/>
            <w:tcBorders>
              <w:top w:val="single" w:sz="5" w:space="0" w:color="A6A6A6"/>
              <w:left w:val="single" w:sz="5" w:space="0" w:color="A6A6A6"/>
              <w:bottom w:val="single" w:sz="5" w:space="0" w:color="A6A6A6"/>
              <w:right w:val="single" w:sz="5" w:space="0" w:color="A6A6A6"/>
            </w:tcBorders>
            <w:vAlign w:val="center"/>
          </w:tcPr>
          <w:p w:rsidR="0050363B" w:rsidRDefault="009D6AF7">
            <w:pPr>
              <w:rPr>
                <w:rFonts w:ascii="Arial Narrow" w:eastAsia="Arial Narrow" w:hAnsi="Arial Narrow" w:cs="Arial Narrow"/>
                <w:sz w:val="12"/>
                <w:szCs w:val="12"/>
              </w:rPr>
            </w:pPr>
            <w:r>
              <w:rPr>
                <w:rFonts w:ascii="Arial Narrow" w:eastAsia="Arial Narrow" w:hAnsi="Arial Narrow" w:cs="Arial Narrow"/>
                <w:sz w:val="12"/>
                <w:szCs w:val="12"/>
              </w:rPr>
              <w:t>2</w:t>
            </w:r>
          </w:p>
        </w:tc>
        <w:tc>
          <w:tcPr>
            <w:tcW w:w="28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1" w:right="60"/>
              <w:jc w:val="center"/>
              <w:rPr>
                <w:rFonts w:ascii="Arial Narrow" w:eastAsia="Arial Narrow" w:hAnsi="Arial Narrow" w:cs="Arial Narrow"/>
                <w:sz w:val="12"/>
                <w:szCs w:val="12"/>
              </w:rPr>
            </w:pPr>
            <w:r>
              <w:rPr>
                <w:rFonts w:ascii="Arial Narrow" w:eastAsia="Arial Narrow" w:hAnsi="Arial Narrow" w:cs="Arial Narrow"/>
                <w:sz w:val="12"/>
                <w:szCs w:val="12"/>
              </w:rPr>
              <w:t>2</w:t>
            </w:r>
          </w:p>
        </w:tc>
        <w:tc>
          <w:tcPr>
            <w:tcW w:w="280"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90"/>
              <w:jc w:val="center"/>
              <w:rPr>
                <w:rFonts w:ascii="Arial Narrow" w:eastAsia="Arial Narrow" w:hAnsi="Arial Narrow" w:cs="Arial Narrow"/>
                <w:sz w:val="12"/>
                <w:szCs w:val="12"/>
              </w:rPr>
            </w:pPr>
            <w:r>
              <w:rPr>
                <w:rFonts w:ascii="Arial Narrow" w:eastAsia="Arial Narrow" w:hAnsi="Arial Narrow" w:cs="Arial Narrow"/>
                <w:sz w:val="12"/>
                <w:szCs w:val="12"/>
              </w:rPr>
              <w:t>4</w:t>
            </w:r>
          </w:p>
        </w:tc>
        <w:tc>
          <w:tcPr>
            <w:tcW w:w="28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29" w:right="636"/>
              <w:jc w:val="center"/>
              <w:rPr>
                <w:rFonts w:ascii="Arial Narrow" w:eastAsia="Arial Narrow" w:hAnsi="Arial Narrow" w:cs="Arial Narrow"/>
                <w:sz w:val="12"/>
                <w:szCs w:val="12"/>
              </w:rPr>
            </w:pPr>
            <w:r>
              <w:rPr>
                <w:rFonts w:ascii="Arial Narrow" w:eastAsia="Arial Narrow" w:hAnsi="Arial Narrow" w:cs="Arial Narrow"/>
                <w:sz w:val="12"/>
                <w:szCs w:val="12"/>
              </w:rPr>
              <w:t>Bajo</w:t>
            </w:r>
          </w:p>
        </w:tc>
        <w:tc>
          <w:tcPr>
            <w:tcW w:w="426"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461" w:right="465"/>
              <w:jc w:val="center"/>
              <w:rPr>
                <w:rFonts w:ascii="Arial Narrow" w:eastAsia="Arial Narrow" w:hAnsi="Arial Narrow" w:cs="Arial Narrow"/>
                <w:sz w:val="12"/>
                <w:szCs w:val="12"/>
              </w:rPr>
            </w:pPr>
            <w:r>
              <w:rPr>
                <w:rFonts w:ascii="Arial Narrow" w:eastAsia="Arial Narrow" w:hAnsi="Arial Narrow" w:cs="Arial Narrow"/>
                <w:sz w:val="12"/>
                <w:szCs w:val="12"/>
              </w:rPr>
              <w:t>Supervisor</w:t>
            </w:r>
          </w:p>
        </w:tc>
        <w:tc>
          <w:tcPr>
            <w:tcW w:w="423"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431" w:right="198" w:hanging="209"/>
              <w:jc w:val="center"/>
              <w:rPr>
                <w:rFonts w:ascii="Arial Narrow" w:eastAsia="Arial Narrow" w:hAnsi="Arial Narrow" w:cs="Arial Narrow"/>
                <w:sz w:val="12"/>
                <w:szCs w:val="12"/>
              </w:rPr>
            </w:pPr>
            <w:r>
              <w:rPr>
                <w:rFonts w:ascii="Arial Narrow" w:eastAsia="Arial Narrow" w:hAnsi="Arial Narrow" w:cs="Arial Narrow"/>
                <w:sz w:val="12"/>
                <w:szCs w:val="12"/>
              </w:rPr>
              <w:t>Una vez firmado el contrato</w:t>
            </w:r>
          </w:p>
        </w:tc>
        <w:tc>
          <w:tcPr>
            <w:tcW w:w="70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113" w:right="642"/>
              <w:rPr>
                <w:rFonts w:ascii="Arial Narrow" w:eastAsia="Arial Narrow" w:hAnsi="Arial Narrow" w:cs="Arial Narrow"/>
                <w:sz w:val="12"/>
                <w:szCs w:val="12"/>
              </w:rPr>
            </w:pPr>
            <w:r>
              <w:rPr>
                <w:rFonts w:ascii="Arial Narrow" w:eastAsia="Arial Narrow" w:hAnsi="Arial Narrow" w:cs="Arial Narrow"/>
                <w:sz w:val="12"/>
                <w:szCs w:val="12"/>
              </w:rPr>
              <w:t>Se inicie el cumplimiento del contrato</w:t>
            </w:r>
          </w:p>
        </w:tc>
        <w:tc>
          <w:tcPr>
            <w:tcW w:w="986"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4" w:right="143"/>
              <w:jc w:val="center"/>
              <w:rPr>
                <w:rFonts w:ascii="Arial Narrow" w:eastAsia="Arial Narrow" w:hAnsi="Arial Narrow" w:cs="Arial Narrow"/>
                <w:sz w:val="12"/>
                <w:szCs w:val="12"/>
              </w:rPr>
            </w:pPr>
            <w:r>
              <w:rPr>
                <w:rFonts w:ascii="Arial Narrow" w:eastAsia="Arial Narrow" w:hAnsi="Arial Narrow" w:cs="Arial Narrow"/>
                <w:sz w:val="12"/>
                <w:szCs w:val="12"/>
              </w:rPr>
              <w:t>A través de oficios</w:t>
            </w:r>
          </w:p>
        </w:tc>
        <w:tc>
          <w:tcPr>
            <w:tcW w:w="1270"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142" w:right="89" w:hanging="67"/>
              <w:jc w:val="center"/>
              <w:rPr>
                <w:rFonts w:ascii="Arial Narrow" w:eastAsia="Arial Narrow" w:hAnsi="Arial Narrow" w:cs="Arial Narrow"/>
                <w:sz w:val="12"/>
                <w:szCs w:val="12"/>
              </w:rPr>
            </w:pPr>
            <w:r>
              <w:rPr>
                <w:rFonts w:ascii="Arial Narrow" w:eastAsia="Arial Narrow" w:hAnsi="Arial Narrow" w:cs="Arial Narrow"/>
                <w:sz w:val="12"/>
                <w:szCs w:val="12"/>
              </w:rPr>
              <w:t>Una vez se presenten los hechos</w:t>
            </w:r>
          </w:p>
        </w:tc>
      </w:tr>
      <w:tr w:rsidR="0050363B">
        <w:trPr>
          <w:trHeight w:val="1559"/>
        </w:trPr>
        <w:tc>
          <w:tcPr>
            <w:tcW w:w="17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85"/>
              <w:jc w:val="center"/>
              <w:rPr>
                <w:rFonts w:ascii="Arial Narrow" w:eastAsia="Arial Narrow" w:hAnsi="Arial Narrow" w:cs="Arial Narrow"/>
                <w:sz w:val="12"/>
                <w:szCs w:val="12"/>
              </w:rPr>
            </w:pPr>
            <w:r>
              <w:rPr>
                <w:rFonts w:ascii="Arial Narrow" w:eastAsia="Arial Narrow" w:hAnsi="Arial Narrow" w:cs="Arial Narrow"/>
                <w:sz w:val="12"/>
                <w:szCs w:val="12"/>
              </w:rPr>
              <w:t>3</w:t>
            </w:r>
          </w:p>
        </w:tc>
        <w:tc>
          <w:tcPr>
            <w:tcW w:w="161"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431"/>
              <w:jc w:val="center"/>
              <w:rPr>
                <w:rFonts w:ascii="Arial Narrow" w:eastAsia="Arial Narrow" w:hAnsi="Arial Narrow" w:cs="Arial Narrow"/>
                <w:sz w:val="12"/>
                <w:szCs w:val="12"/>
              </w:rPr>
            </w:pPr>
            <w:r>
              <w:rPr>
                <w:rFonts w:ascii="Arial Narrow" w:eastAsia="Arial Narrow" w:hAnsi="Arial Narrow" w:cs="Arial Narrow"/>
                <w:sz w:val="12"/>
                <w:szCs w:val="12"/>
              </w:rPr>
              <w:t>General</w:t>
            </w:r>
          </w:p>
        </w:tc>
        <w:tc>
          <w:tcPr>
            <w:tcW w:w="159"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525"/>
              <w:jc w:val="center"/>
              <w:rPr>
                <w:rFonts w:ascii="Arial Narrow" w:eastAsia="Arial Narrow" w:hAnsi="Arial Narrow" w:cs="Arial Narrow"/>
                <w:sz w:val="12"/>
                <w:szCs w:val="12"/>
              </w:rPr>
            </w:pPr>
            <w:r>
              <w:rPr>
                <w:rFonts w:ascii="Arial Narrow" w:eastAsia="Arial Narrow" w:hAnsi="Arial Narrow" w:cs="Arial Narrow"/>
                <w:sz w:val="12"/>
                <w:szCs w:val="12"/>
              </w:rPr>
              <w:t>Interno</w:t>
            </w:r>
          </w:p>
        </w:tc>
        <w:tc>
          <w:tcPr>
            <w:tcW w:w="159"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453"/>
              <w:jc w:val="center"/>
              <w:rPr>
                <w:rFonts w:ascii="Arial Narrow" w:eastAsia="Arial Narrow" w:hAnsi="Arial Narrow" w:cs="Arial Narrow"/>
                <w:sz w:val="12"/>
                <w:szCs w:val="12"/>
              </w:rPr>
            </w:pPr>
            <w:r>
              <w:rPr>
                <w:rFonts w:ascii="Arial Narrow" w:eastAsia="Arial Narrow" w:hAnsi="Arial Narrow" w:cs="Arial Narrow"/>
                <w:sz w:val="12"/>
                <w:szCs w:val="12"/>
              </w:rPr>
              <w:t>Ejecución</w:t>
            </w:r>
          </w:p>
        </w:tc>
        <w:tc>
          <w:tcPr>
            <w:tcW w:w="159"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505"/>
              <w:jc w:val="center"/>
              <w:rPr>
                <w:rFonts w:ascii="Arial Narrow" w:eastAsia="Arial Narrow" w:hAnsi="Arial Narrow" w:cs="Arial Narrow"/>
                <w:sz w:val="12"/>
                <w:szCs w:val="12"/>
              </w:rPr>
            </w:pPr>
            <w:r>
              <w:rPr>
                <w:rFonts w:ascii="Arial Narrow" w:eastAsia="Arial Narrow" w:hAnsi="Arial Narrow" w:cs="Arial Narrow"/>
                <w:sz w:val="12"/>
                <w:szCs w:val="12"/>
              </w:rPr>
              <w:t>Operacionales</w:t>
            </w:r>
          </w:p>
        </w:tc>
        <w:tc>
          <w:tcPr>
            <w:tcW w:w="124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6" w:right="151"/>
              <w:jc w:val="center"/>
              <w:rPr>
                <w:rFonts w:ascii="Arial Narrow" w:eastAsia="Arial Narrow" w:hAnsi="Arial Narrow" w:cs="Arial Narrow"/>
                <w:sz w:val="12"/>
                <w:szCs w:val="12"/>
              </w:rPr>
            </w:pPr>
            <w:r>
              <w:rPr>
                <w:rFonts w:ascii="Arial Narrow" w:eastAsia="Arial Narrow" w:hAnsi="Arial Narrow" w:cs="Arial Narrow"/>
                <w:sz w:val="12"/>
                <w:szCs w:val="12"/>
              </w:rPr>
              <w:t>Demoras en el inicio del contrato, debido a la aprobación tardía de documentos de legalización del contrato por parte del Municipio</w:t>
            </w:r>
          </w:p>
        </w:tc>
        <w:tc>
          <w:tcPr>
            <w:tcW w:w="1225"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6" w:right="53"/>
              <w:jc w:val="center"/>
              <w:rPr>
                <w:rFonts w:ascii="Arial Narrow" w:eastAsia="Arial Narrow" w:hAnsi="Arial Narrow" w:cs="Arial Narrow"/>
                <w:sz w:val="12"/>
                <w:szCs w:val="12"/>
              </w:rPr>
            </w:pPr>
            <w:r>
              <w:rPr>
                <w:rFonts w:ascii="Arial Narrow" w:eastAsia="Arial Narrow" w:hAnsi="Arial Narrow" w:cs="Arial Narrow"/>
                <w:sz w:val="12"/>
                <w:szCs w:val="12"/>
              </w:rPr>
              <w:t>Retraso en el inicio de la ejecución del contrato</w:t>
            </w:r>
          </w:p>
        </w:tc>
        <w:tc>
          <w:tcPr>
            <w:tcW w:w="206"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78"/>
              <w:jc w:val="center"/>
              <w:rPr>
                <w:rFonts w:ascii="Arial Narrow" w:eastAsia="Arial Narrow" w:hAnsi="Arial Narrow" w:cs="Arial Narrow"/>
                <w:sz w:val="12"/>
                <w:szCs w:val="12"/>
              </w:rPr>
            </w:pPr>
            <w:r>
              <w:rPr>
                <w:rFonts w:ascii="Arial Narrow" w:eastAsia="Arial Narrow" w:hAnsi="Arial Narrow" w:cs="Arial Narrow"/>
                <w:sz w:val="12"/>
                <w:szCs w:val="12"/>
              </w:rPr>
              <w:t>3</w:t>
            </w:r>
          </w:p>
        </w:tc>
        <w:tc>
          <w:tcPr>
            <w:tcW w:w="28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78"/>
              <w:jc w:val="center"/>
              <w:rPr>
                <w:rFonts w:ascii="Arial Narrow" w:eastAsia="Arial Narrow" w:hAnsi="Arial Narrow" w:cs="Arial Narrow"/>
                <w:sz w:val="12"/>
                <w:szCs w:val="12"/>
              </w:rPr>
            </w:pPr>
            <w:r>
              <w:rPr>
                <w:rFonts w:ascii="Arial Narrow" w:eastAsia="Arial Narrow" w:hAnsi="Arial Narrow" w:cs="Arial Narrow"/>
                <w:sz w:val="12"/>
                <w:szCs w:val="12"/>
              </w:rPr>
              <w:t>3</w:t>
            </w:r>
          </w:p>
        </w:tc>
        <w:tc>
          <w:tcPr>
            <w:tcW w:w="28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78"/>
              <w:jc w:val="center"/>
              <w:rPr>
                <w:rFonts w:ascii="Arial Narrow" w:eastAsia="Arial Narrow" w:hAnsi="Arial Narrow" w:cs="Arial Narrow"/>
                <w:sz w:val="12"/>
                <w:szCs w:val="12"/>
              </w:rPr>
            </w:pPr>
            <w:r>
              <w:rPr>
                <w:rFonts w:ascii="Arial Narrow" w:eastAsia="Arial Narrow" w:hAnsi="Arial Narrow" w:cs="Arial Narrow"/>
                <w:sz w:val="12"/>
                <w:szCs w:val="12"/>
              </w:rPr>
              <w:t>6</w:t>
            </w:r>
          </w:p>
        </w:tc>
        <w:tc>
          <w:tcPr>
            <w:tcW w:w="28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503"/>
              <w:jc w:val="center"/>
              <w:rPr>
                <w:rFonts w:ascii="Arial Narrow" w:eastAsia="Arial Narrow" w:hAnsi="Arial Narrow" w:cs="Arial Narrow"/>
                <w:sz w:val="12"/>
                <w:szCs w:val="12"/>
              </w:rPr>
            </w:pPr>
            <w:r>
              <w:rPr>
                <w:rFonts w:ascii="Arial Narrow" w:eastAsia="Arial Narrow" w:hAnsi="Arial Narrow" w:cs="Arial Narrow"/>
                <w:sz w:val="12"/>
                <w:szCs w:val="12"/>
              </w:rPr>
              <w:t>Alto</w:t>
            </w:r>
          </w:p>
        </w:tc>
        <w:tc>
          <w:tcPr>
            <w:tcW w:w="321" w:type="dxa"/>
            <w:tcBorders>
              <w:top w:val="single" w:sz="5" w:space="0" w:color="A6A6A6"/>
              <w:left w:val="single" w:sz="5" w:space="0" w:color="A6A6A6"/>
              <w:bottom w:val="single" w:sz="5" w:space="0" w:color="A6A6A6"/>
              <w:right w:val="single" w:sz="5" w:space="0" w:color="A6A6A6"/>
            </w:tcBorders>
          </w:tcPr>
          <w:p w:rsidR="0050363B" w:rsidRDefault="009D6AF7">
            <w:pPr>
              <w:ind w:left="66" w:right="36"/>
              <w:jc w:val="center"/>
              <w:rPr>
                <w:rFonts w:ascii="Arial Narrow" w:eastAsia="Arial Narrow" w:hAnsi="Arial Narrow" w:cs="Arial Narrow"/>
                <w:sz w:val="12"/>
                <w:szCs w:val="12"/>
              </w:rPr>
            </w:pPr>
            <w:r>
              <w:rPr>
                <w:rFonts w:ascii="Arial Narrow" w:eastAsia="Arial Narrow" w:hAnsi="Arial Narrow" w:cs="Arial Narrow"/>
                <w:sz w:val="12"/>
                <w:szCs w:val="12"/>
              </w:rPr>
              <w:t>Contratante</w:t>
            </w:r>
          </w:p>
        </w:tc>
        <w:tc>
          <w:tcPr>
            <w:tcW w:w="1268"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6" w:right="36"/>
              <w:jc w:val="center"/>
              <w:rPr>
                <w:rFonts w:ascii="Arial Narrow" w:eastAsia="Arial Narrow" w:hAnsi="Arial Narrow" w:cs="Arial Narrow"/>
                <w:sz w:val="12"/>
                <w:szCs w:val="12"/>
              </w:rPr>
            </w:pPr>
            <w:r>
              <w:rPr>
                <w:rFonts w:ascii="Arial Narrow" w:eastAsia="Arial Narrow" w:hAnsi="Arial Narrow" w:cs="Arial Narrow"/>
                <w:sz w:val="12"/>
                <w:szCs w:val="12"/>
              </w:rPr>
              <w:t>Verificar la actuación del supervisor por parte de su superior</w:t>
            </w:r>
          </w:p>
        </w:tc>
        <w:tc>
          <w:tcPr>
            <w:tcW w:w="280" w:type="dxa"/>
            <w:tcBorders>
              <w:top w:val="single" w:sz="5" w:space="0" w:color="A6A6A6"/>
              <w:left w:val="single" w:sz="5" w:space="0" w:color="A6A6A6"/>
              <w:bottom w:val="single" w:sz="5" w:space="0" w:color="A6A6A6"/>
              <w:right w:val="single" w:sz="5" w:space="0" w:color="A6A6A6"/>
            </w:tcBorders>
            <w:vAlign w:val="center"/>
          </w:tcPr>
          <w:p w:rsidR="0050363B" w:rsidRDefault="009D6AF7">
            <w:pPr>
              <w:rPr>
                <w:rFonts w:ascii="Arial Narrow" w:eastAsia="Arial Narrow" w:hAnsi="Arial Narrow" w:cs="Arial Narrow"/>
                <w:sz w:val="12"/>
                <w:szCs w:val="12"/>
              </w:rPr>
            </w:pPr>
            <w:r>
              <w:rPr>
                <w:rFonts w:ascii="Arial Narrow" w:eastAsia="Arial Narrow" w:hAnsi="Arial Narrow" w:cs="Arial Narrow"/>
                <w:sz w:val="12"/>
                <w:szCs w:val="12"/>
              </w:rPr>
              <w:t>2</w:t>
            </w:r>
          </w:p>
        </w:tc>
        <w:tc>
          <w:tcPr>
            <w:tcW w:w="28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1" w:right="60"/>
              <w:jc w:val="center"/>
              <w:rPr>
                <w:rFonts w:ascii="Arial Narrow" w:eastAsia="Arial Narrow" w:hAnsi="Arial Narrow" w:cs="Arial Narrow"/>
                <w:sz w:val="12"/>
                <w:szCs w:val="12"/>
              </w:rPr>
            </w:pPr>
            <w:r>
              <w:rPr>
                <w:rFonts w:ascii="Arial Narrow" w:eastAsia="Arial Narrow" w:hAnsi="Arial Narrow" w:cs="Arial Narrow"/>
                <w:sz w:val="12"/>
                <w:szCs w:val="12"/>
              </w:rPr>
              <w:t>2</w:t>
            </w:r>
          </w:p>
        </w:tc>
        <w:tc>
          <w:tcPr>
            <w:tcW w:w="280"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90"/>
              <w:jc w:val="center"/>
              <w:rPr>
                <w:rFonts w:ascii="Arial Narrow" w:eastAsia="Arial Narrow" w:hAnsi="Arial Narrow" w:cs="Arial Narrow"/>
                <w:sz w:val="12"/>
                <w:szCs w:val="12"/>
              </w:rPr>
            </w:pPr>
            <w:r>
              <w:rPr>
                <w:rFonts w:ascii="Arial Narrow" w:eastAsia="Arial Narrow" w:hAnsi="Arial Narrow" w:cs="Arial Narrow"/>
                <w:sz w:val="12"/>
                <w:szCs w:val="12"/>
              </w:rPr>
              <w:t>4</w:t>
            </w:r>
          </w:p>
        </w:tc>
        <w:tc>
          <w:tcPr>
            <w:tcW w:w="28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29" w:right="636"/>
              <w:jc w:val="center"/>
              <w:rPr>
                <w:rFonts w:ascii="Arial Narrow" w:eastAsia="Arial Narrow" w:hAnsi="Arial Narrow" w:cs="Arial Narrow"/>
                <w:sz w:val="12"/>
                <w:szCs w:val="12"/>
              </w:rPr>
            </w:pPr>
            <w:r>
              <w:rPr>
                <w:rFonts w:ascii="Arial Narrow" w:eastAsia="Arial Narrow" w:hAnsi="Arial Narrow" w:cs="Arial Narrow"/>
                <w:sz w:val="12"/>
                <w:szCs w:val="12"/>
              </w:rPr>
              <w:t>Bajo</w:t>
            </w:r>
          </w:p>
        </w:tc>
        <w:tc>
          <w:tcPr>
            <w:tcW w:w="426"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461" w:right="465"/>
              <w:jc w:val="center"/>
              <w:rPr>
                <w:rFonts w:ascii="Arial Narrow" w:eastAsia="Arial Narrow" w:hAnsi="Arial Narrow" w:cs="Arial Narrow"/>
                <w:sz w:val="12"/>
                <w:szCs w:val="12"/>
              </w:rPr>
            </w:pPr>
            <w:r>
              <w:rPr>
                <w:rFonts w:ascii="Arial Narrow" w:eastAsia="Arial Narrow" w:hAnsi="Arial Narrow" w:cs="Arial Narrow"/>
                <w:sz w:val="12"/>
                <w:szCs w:val="12"/>
              </w:rPr>
              <w:t>Secretario</w:t>
            </w:r>
          </w:p>
        </w:tc>
        <w:tc>
          <w:tcPr>
            <w:tcW w:w="423"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431" w:right="198" w:hanging="209"/>
              <w:jc w:val="center"/>
              <w:rPr>
                <w:rFonts w:ascii="Arial Narrow" w:eastAsia="Arial Narrow" w:hAnsi="Arial Narrow" w:cs="Arial Narrow"/>
                <w:sz w:val="12"/>
                <w:szCs w:val="12"/>
              </w:rPr>
            </w:pPr>
            <w:r>
              <w:rPr>
                <w:rFonts w:ascii="Arial Narrow" w:eastAsia="Arial Narrow" w:hAnsi="Arial Narrow" w:cs="Arial Narrow"/>
                <w:sz w:val="12"/>
                <w:szCs w:val="12"/>
              </w:rPr>
              <w:t>Una vez firmado e</w:t>
            </w:r>
            <w:r>
              <w:rPr>
                <w:rFonts w:ascii="Arial Narrow" w:eastAsia="Arial Narrow" w:hAnsi="Arial Narrow" w:cs="Arial Narrow"/>
                <w:sz w:val="12"/>
                <w:szCs w:val="12"/>
              </w:rPr>
              <w:lastRenderedPageBreak/>
              <w:t>l contrato</w:t>
            </w:r>
          </w:p>
        </w:tc>
        <w:tc>
          <w:tcPr>
            <w:tcW w:w="70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113" w:right="642"/>
              <w:rPr>
                <w:rFonts w:ascii="Arial Narrow" w:eastAsia="Arial Narrow" w:hAnsi="Arial Narrow" w:cs="Arial Narrow"/>
                <w:sz w:val="12"/>
                <w:szCs w:val="12"/>
              </w:rPr>
            </w:pPr>
            <w:r>
              <w:rPr>
                <w:rFonts w:ascii="Arial Narrow" w:eastAsia="Arial Narrow" w:hAnsi="Arial Narrow" w:cs="Arial Narrow"/>
                <w:sz w:val="12"/>
                <w:szCs w:val="12"/>
              </w:rPr>
              <w:lastRenderedPageBreak/>
              <w:t>Se inicie el cump</w:t>
            </w:r>
            <w:r>
              <w:rPr>
                <w:rFonts w:ascii="Arial Narrow" w:eastAsia="Arial Narrow" w:hAnsi="Arial Narrow" w:cs="Arial Narrow"/>
                <w:sz w:val="12"/>
                <w:szCs w:val="12"/>
              </w:rPr>
              <w:lastRenderedPageBreak/>
              <w:t>limiento del contrato</w:t>
            </w:r>
          </w:p>
        </w:tc>
        <w:tc>
          <w:tcPr>
            <w:tcW w:w="986"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4"/>
              <w:jc w:val="center"/>
              <w:rPr>
                <w:rFonts w:ascii="Arial Narrow" w:eastAsia="Arial Narrow" w:hAnsi="Arial Narrow" w:cs="Arial Narrow"/>
                <w:sz w:val="12"/>
                <w:szCs w:val="12"/>
              </w:rPr>
            </w:pPr>
            <w:r>
              <w:rPr>
                <w:rFonts w:ascii="Arial Narrow" w:eastAsia="Arial Narrow" w:hAnsi="Arial Narrow" w:cs="Arial Narrow"/>
                <w:sz w:val="12"/>
                <w:szCs w:val="12"/>
              </w:rPr>
              <w:lastRenderedPageBreak/>
              <w:t>Requerimiento al supervisor</w:t>
            </w:r>
          </w:p>
        </w:tc>
        <w:tc>
          <w:tcPr>
            <w:tcW w:w="1270"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142" w:right="89" w:hanging="67"/>
              <w:jc w:val="center"/>
              <w:rPr>
                <w:rFonts w:ascii="Arial Narrow" w:eastAsia="Arial Narrow" w:hAnsi="Arial Narrow" w:cs="Arial Narrow"/>
                <w:sz w:val="12"/>
                <w:szCs w:val="12"/>
              </w:rPr>
            </w:pPr>
            <w:r>
              <w:rPr>
                <w:rFonts w:ascii="Arial Narrow" w:eastAsia="Arial Narrow" w:hAnsi="Arial Narrow" w:cs="Arial Narrow"/>
                <w:sz w:val="12"/>
                <w:szCs w:val="12"/>
              </w:rPr>
              <w:t>Una vez se presenten los hechos</w:t>
            </w:r>
          </w:p>
        </w:tc>
      </w:tr>
      <w:tr w:rsidR="0050363B">
        <w:trPr>
          <w:trHeight w:val="1559"/>
        </w:trPr>
        <w:tc>
          <w:tcPr>
            <w:tcW w:w="17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85"/>
              <w:jc w:val="center"/>
              <w:rPr>
                <w:rFonts w:ascii="Arial Narrow" w:eastAsia="Arial Narrow" w:hAnsi="Arial Narrow" w:cs="Arial Narrow"/>
                <w:sz w:val="12"/>
                <w:szCs w:val="12"/>
              </w:rPr>
            </w:pPr>
            <w:r>
              <w:rPr>
                <w:rFonts w:ascii="Arial Narrow" w:eastAsia="Arial Narrow" w:hAnsi="Arial Narrow" w:cs="Arial Narrow"/>
                <w:sz w:val="12"/>
                <w:szCs w:val="12"/>
              </w:rPr>
              <w:lastRenderedPageBreak/>
              <w:t>4</w:t>
            </w:r>
          </w:p>
        </w:tc>
        <w:tc>
          <w:tcPr>
            <w:tcW w:w="161"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431"/>
              <w:jc w:val="center"/>
              <w:rPr>
                <w:rFonts w:ascii="Arial Narrow" w:eastAsia="Arial Narrow" w:hAnsi="Arial Narrow" w:cs="Arial Narrow"/>
                <w:sz w:val="12"/>
                <w:szCs w:val="12"/>
              </w:rPr>
            </w:pPr>
            <w:r>
              <w:rPr>
                <w:rFonts w:ascii="Arial Narrow" w:eastAsia="Arial Narrow" w:hAnsi="Arial Narrow" w:cs="Arial Narrow"/>
                <w:sz w:val="12"/>
                <w:szCs w:val="12"/>
              </w:rPr>
              <w:t>General</w:t>
            </w:r>
          </w:p>
        </w:tc>
        <w:tc>
          <w:tcPr>
            <w:tcW w:w="159"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525"/>
              <w:jc w:val="center"/>
              <w:rPr>
                <w:rFonts w:ascii="Arial Narrow" w:eastAsia="Arial Narrow" w:hAnsi="Arial Narrow" w:cs="Arial Narrow"/>
                <w:sz w:val="12"/>
                <w:szCs w:val="12"/>
              </w:rPr>
            </w:pPr>
            <w:r>
              <w:rPr>
                <w:rFonts w:ascii="Arial Narrow" w:eastAsia="Arial Narrow" w:hAnsi="Arial Narrow" w:cs="Arial Narrow"/>
                <w:sz w:val="12"/>
                <w:szCs w:val="12"/>
              </w:rPr>
              <w:t>Interno</w:t>
            </w:r>
          </w:p>
        </w:tc>
        <w:tc>
          <w:tcPr>
            <w:tcW w:w="159"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453"/>
              <w:jc w:val="center"/>
              <w:rPr>
                <w:rFonts w:ascii="Arial Narrow" w:eastAsia="Arial Narrow" w:hAnsi="Arial Narrow" w:cs="Arial Narrow"/>
                <w:sz w:val="12"/>
                <w:szCs w:val="12"/>
              </w:rPr>
            </w:pPr>
            <w:r>
              <w:rPr>
                <w:rFonts w:ascii="Arial Narrow" w:eastAsia="Arial Narrow" w:hAnsi="Arial Narrow" w:cs="Arial Narrow"/>
                <w:sz w:val="12"/>
                <w:szCs w:val="12"/>
              </w:rPr>
              <w:t>Ejecución</w:t>
            </w:r>
          </w:p>
        </w:tc>
        <w:tc>
          <w:tcPr>
            <w:tcW w:w="159"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505"/>
              <w:jc w:val="center"/>
              <w:rPr>
                <w:rFonts w:ascii="Arial Narrow" w:eastAsia="Arial Narrow" w:hAnsi="Arial Narrow" w:cs="Arial Narrow"/>
                <w:sz w:val="12"/>
                <w:szCs w:val="12"/>
              </w:rPr>
            </w:pPr>
            <w:r>
              <w:rPr>
                <w:rFonts w:ascii="Arial Narrow" w:eastAsia="Arial Narrow" w:hAnsi="Arial Narrow" w:cs="Arial Narrow"/>
                <w:sz w:val="12"/>
                <w:szCs w:val="12"/>
              </w:rPr>
              <w:t>Operacionales</w:t>
            </w:r>
          </w:p>
        </w:tc>
        <w:tc>
          <w:tcPr>
            <w:tcW w:w="124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6" w:right="151"/>
              <w:jc w:val="center"/>
              <w:rPr>
                <w:rFonts w:ascii="Arial Narrow" w:eastAsia="Arial Narrow" w:hAnsi="Arial Narrow" w:cs="Arial Narrow"/>
                <w:sz w:val="12"/>
                <w:szCs w:val="12"/>
              </w:rPr>
            </w:pPr>
            <w:r>
              <w:rPr>
                <w:rFonts w:ascii="Arial Narrow" w:eastAsia="Arial Narrow" w:hAnsi="Arial Narrow" w:cs="Arial Narrow"/>
                <w:sz w:val="12"/>
                <w:szCs w:val="12"/>
              </w:rPr>
              <w:t>Radicación extemporánea de cuentas de cobro por parte del contratista</w:t>
            </w:r>
          </w:p>
        </w:tc>
        <w:tc>
          <w:tcPr>
            <w:tcW w:w="1225"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6" w:right="53"/>
              <w:jc w:val="center"/>
              <w:rPr>
                <w:rFonts w:ascii="Arial Narrow" w:eastAsia="Arial Narrow" w:hAnsi="Arial Narrow" w:cs="Arial Narrow"/>
                <w:sz w:val="12"/>
                <w:szCs w:val="12"/>
              </w:rPr>
            </w:pPr>
            <w:r>
              <w:rPr>
                <w:rFonts w:ascii="Arial Narrow" w:eastAsia="Arial Narrow" w:hAnsi="Arial Narrow" w:cs="Arial Narrow"/>
                <w:sz w:val="12"/>
                <w:szCs w:val="12"/>
              </w:rPr>
              <w:t>Desgaste en los procesos por parte de la administración</w:t>
            </w:r>
          </w:p>
        </w:tc>
        <w:tc>
          <w:tcPr>
            <w:tcW w:w="206"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78"/>
              <w:jc w:val="center"/>
              <w:rPr>
                <w:rFonts w:ascii="Arial Narrow" w:eastAsia="Arial Narrow" w:hAnsi="Arial Narrow" w:cs="Arial Narrow"/>
                <w:sz w:val="12"/>
                <w:szCs w:val="12"/>
              </w:rPr>
            </w:pPr>
            <w:r>
              <w:rPr>
                <w:rFonts w:ascii="Arial Narrow" w:eastAsia="Arial Narrow" w:hAnsi="Arial Narrow" w:cs="Arial Narrow"/>
                <w:sz w:val="12"/>
                <w:szCs w:val="12"/>
              </w:rPr>
              <w:t>2</w:t>
            </w:r>
          </w:p>
        </w:tc>
        <w:tc>
          <w:tcPr>
            <w:tcW w:w="28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78"/>
              <w:jc w:val="center"/>
              <w:rPr>
                <w:rFonts w:ascii="Arial Narrow" w:eastAsia="Arial Narrow" w:hAnsi="Arial Narrow" w:cs="Arial Narrow"/>
                <w:sz w:val="12"/>
                <w:szCs w:val="12"/>
              </w:rPr>
            </w:pPr>
            <w:r>
              <w:rPr>
                <w:rFonts w:ascii="Arial Narrow" w:eastAsia="Arial Narrow" w:hAnsi="Arial Narrow" w:cs="Arial Narrow"/>
                <w:sz w:val="12"/>
                <w:szCs w:val="12"/>
              </w:rPr>
              <w:t>1</w:t>
            </w:r>
          </w:p>
        </w:tc>
        <w:tc>
          <w:tcPr>
            <w:tcW w:w="28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78"/>
              <w:jc w:val="center"/>
              <w:rPr>
                <w:rFonts w:ascii="Arial Narrow" w:eastAsia="Arial Narrow" w:hAnsi="Arial Narrow" w:cs="Arial Narrow"/>
                <w:sz w:val="12"/>
                <w:szCs w:val="12"/>
              </w:rPr>
            </w:pPr>
            <w:r>
              <w:rPr>
                <w:rFonts w:ascii="Arial Narrow" w:eastAsia="Arial Narrow" w:hAnsi="Arial Narrow" w:cs="Arial Narrow"/>
                <w:sz w:val="12"/>
                <w:szCs w:val="12"/>
              </w:rPr>
              <w:t>3</w:t>
            </w:r>
          </w:p>
        </w:tc>
        <w:tc>
          <w:tcPr>
            <w:tcW w:w="28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503"/>
              <w:jc w:val="center"/>
              <w:rPr>
                <w:rFonts w:ascii="Arial Narrow" w:eastAsia="Arial Narrow" w:hAnsi="Arial Narrow" w:cs="Arial Narrow"/>
                <w:sz w:val="12"/>
                <w:szCs w:val="12"/>
              </w:rPr>
            </w:pPr>
            <w:r>
              <w:rPr>
                <w:rFonts w:ascii="Arial Narrow" w:eastAsia="Arial Narrow" w:hAnsi="Arial Narrow" w:cs="Arial Narrow"/>
                <w:sz w:val="12"/>
                <w:szCs w:val="12"/>
              </w:rPr>
              <w:t>Bajo</w:t>
            </w:r>
          </w:p>
        </w:tc>
        <w:tc>
          <w:tcPr>
            <w:tcW w:w="321" w:type="dxa"/>
            <w:tcBorders>
              <w:top w:val="single" w:sz="5" w:space="0" w:color="A6A6A6"/>
              <w:left w:val="single" w:sz="5" w:space="0" w:color="A6A6A6"/>
              <w:bottom w:val="single" w:sz="5" w:space="0" w:color="A6A6A6"/>
              <w:right w:val="single" w:sz="5" w:space="0" w:color="A6A6A6"/>
            </w:tcBorders>
          </w:tcPr>
          <w:p w:rsidR="0050363B" w:rsidRDefault="009D6AF7">
            <w:pPr>
              <w:ind w:left="66" w:right="36"/>
              <w:jc w:val="center"/>
              <w:rPr>
                <w:rFonts w:ascii="Arial Narrow" w:eastAsia="Arial Narrow" w:hAnsi="Arial Narrow" w:cs="Arial Narrow"/>
                <w:sz w:val="12"/>
                <w:szCs w:val="12"/>
              </w:rPr>
            </w:pPr>
            <w:r>
              <w:rPr>
                <w:rFonts w:ascii="Arial Narrow" w:eastAsia="Arial Narrow" w:hAnsi="Arial Narrow" w:cs="Arial Narrow"/>
                <w:sz w:val="12"/>
                <w:szCs w:val="12"/>
              </w:rPr>
              <w:t>Contratista</w:t>
            </w:r>
          </w:p>
        </w:tc>
        <w:tc>
          <w:tcPr>
            <w:tcW w:w="1268"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6" w:right="36"/>
              <w:jc w:val="center"/>
              <w:rPr>
                <w:rFonts w:ascii="Arial Narrow" w:eastAsia="Arial Narrow" w:hAnsi="Arial Narrow" w:cs="Arial Narrow"/>
                <w:sz w:val="12"/>
                <w:szCs w:val="12"/>
              </w:rPr>
            </w:pPr>
            <w:r>
              <w:rPr>
                <w:rFonts w:ascii="Arial Narrow" w:eastAsia="Arial Narrow" w:hAnsi="Arial Narrow" w:cs="Arial Narrow"/>
                <w:sz w:val="12"/>
                <w:szCs w:val="12"/>
              </w:rPr>
              <w:t>Verificación de la documentación y devolución si no es pertinente</w:t>
            </w:r>
          </w:p>
        </w:tc>
        <w:tc>
          <w:tcPr>
            <w:tcW w:w="280" w:type="dxa"/>
            <w:tcBorders>
              <w:top w:val="single" w:sz="5" w:space="0" w:color="A6A6A6"/>
              <w:left w:val="single" w:sz="5" w:space="0" w:color="A6A6A6"/>
              <w:bottom w:val="single" w:sz="5" w:space="0" w:color="A6A6A6"/>
              <w:right w:val="single" w:sz="5" w:space="0" w:color="A6A6A6"/>
            </w:tcBorders>
            <w:vAlign w:val="center"/>
          </w:tcPr>
          <w:p w:rsidR="0050363B" w:rsidRDefault="009D6AF7">
            <w:pPr>
              <w:rPr>
                <w:rFonts w:ascii="Arial Narrow" w:eastAsia="Arial Narrow" w:hAnsi="Arial Narrow" w:cs="Arial Narrow"/>
                <w:sz w:val="12"/>
                <w:szCs w:val="12"/>
              </w:rPr>
            </w:pPr>
            <w:r>
              <w:rPr>
                <w:rFonts w:ascii="Arial Narrow" w:eastAsia="Arial Narrow" w:hAnsi="Arial Narrow" w:cs="Arial Narrow"/>
                <w:sz w:val="12"/>
                <w:szCs w:val="12"/>
              </w:rPr>
              <w:t>2</w:t>
            </w:r>
          </w:p>
        </w:tc>
        <w:tc>
          <w:tcPr>
            <w:tcW w:w="28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1" w:right="60"/>
              <w:jc w:val="center"/>
              <w:rPr>
                <w:rFonts w:ascii="Arial Narrow" w:eastAsia="Arial Narrow" w:hAnsi="Arial Narrow" w:cs="Arial Narrow"/>
                <w:sz w:val="12"/>
                <w:szCs w:val="12"/>
              </w:rPr>
            </w:pPr>
            <w:r>
              <w:rPr>
                <w:rFonts w:ascii="Arial Narrow" w:eastAsia="Arial Narrow" w:hAnsi="Arial Narrow" w:cs="Arial Narrow"/>
                <w:sz w:val="12"/>
                <w:szCs w:val="12"/>
              </w:rPr>
              <w:t>1</w:t>
            </w:r>
          </w:p>
        </w:tc>
        <w:tc>
          <w:tcPr>
            <w:tcW w:w="280"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90"/>
              <w:jc w:val="center"/>
              <w:rPr>
                <w:rFonts w:ascii="Arial Narrow" w:eastAsia="Arial Narrow" w:hAnsi="Arial Narrow" w:cs="Arial Narrow"/>
                <w:sz w:val="12"/>
                <w:szCs w:val="12"/>
              </w:rPr>
            </w:pPr>
            <w:r>
              <w:rPr>
                <w:rFonts w:ascii="Arial Narrow" w:eastAsia="Arial Narrow" w:hAnsi="Arial Narrow" w:cs="Arial Narrow"/>
                <w:sz w:val="12"/>
                <w:szCs w:val="12"/>
              </w:rPr>
              <w:t>3</w:t>
            </w:r>
          </w:p>
        </w:tc>
        <w:tc>
          <w:tcPr>
            <w:tcW w:w="28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29" w:right="636"/>
              <w:jc w:val="center"/>
              <w:rPr>
                <w:rFonts w:ascii="Arial Narrow" w:eastAsia="Arial Narrow" w:hAnsi="Arial Narrow" w:cs="Arial Narrow"/>
                <w:sz w:val="12"/>
                <w:szCs w:val="12"/>
              </w:rPr>
            </w:pPr>
            <w:r>
              <w:rPr>
                <w:rFonts w:ascii="Arial Narrow" w:eastAsia="Arial Narrow" w:hAnsi="Arial Narrow" w:cs="Arial Narrow"/>
                <w:sz w:val="12"/>
                <w:szCs w:val="12"/>
              </w:rPr>
              <w:t>Bajo</w:t>
            </w:r>
          </w:p>
        </w:tc>
        <w:tc>
          <w:tcPr>
            <w:tcW w:w="426"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461" w:right="465"/>
              <w:jc w:val="center"/>
              <w:rPr>
                <w:rFonts w:ascii="Arial Narrow" w:eastAsia="Arial Narrow" w:hAnsi="Arial Narrow" w:cs="Arial Narrow"/>
                <w:sz w:val="12"/>
                <w:szCs w:val="12"/>
              </w:rPr>
            </w:pPr>
            <w:r>
              <w:rPr>
                <w:rFonts w:ascii="Arial Narrow" w:eastAsia="Arial Narrow" w:hAnsi="Arial Narrow" w:cs="Arial Narrow"/>
                <w:sz w:val="12"/>
                <w:szCs w:val="12"/>
              </w:rPr>
              <w:t>Supervisor</w:t>
            </w:r>
          </w:p>
        </w:tc>
        <w:tc>
          <w:tcPr>
            <w:tcW w:w="423"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431" w:right="198" w:hanging="209"/>
              <w:jc w:val="center"/>
              <w:rPr>
                <w:rFonts w:ascii="Arial Narrow" w:eastAsia="Arial Narrow" w:hAnsi="Arial Narrow" w:cs="Arial Narrow"/>
                <w:sz w:val="12"/>
                <w:szCs w:val="12"/>
              </w:rPr>
            </w:pPr>
            <w:r>
              <w:rPr>
                <w:rFonts w:ascii="Arial Narrow" w:eastAsia="Arial Narrow" w:hAnsi="Arial Narrow" w:cs="Arial Narrow"/>
                <w:sz w:val="12"/>
                <w:szCs w:val="12"/>
              </w:rPr>
              <w:t>Fechas de corte</w:t>
            </w:r>
          </w:p>
        </w:tc>
        <w:tc>
          <w:tcPr>
            <w:tcW w:w="70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113" w:right="642"/>
              <w:rPr>
                <w:rFonts w:ascii="Arial Narrow" w:eastAsia="Arial Narrow" w:hAnsi="Arial Narrow" w:cs="Arial Narrow"/>
                <w:sz w:val="12"/>
                <w:szCs w:val="12"/>
              </w:rPr>
            </w:pPr>
            <w:r>
              <w:rPr>
                <w:rFonts w:ascii="Arial Narrow" w:eastAsia="Arial Narrow" w:hAnsi="Arial Narrow" w:cs="Arial Narrow"/>
                <w:sz w:val="12"/>
                <w:szCs w:val="12"/>
              </w:rPr>
              <w:t>Al devolver la documentación</w:t>
            </w:r>
          </w:p>
        </w:tc>
        <w:tc>
          <w:tcPr>
            <w:tcW w:w="986"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4" w:right="263"/>
              <w:jc w:val="center"/>
              <w:rPr>
                <w:rFonts w:ascii="Arial Narrow" w:eastAsia="Arial Narrow" w:hAnsi="Arial Narrow" w:cs="Arial Narrow"/>
                <w:sz w:val="12"/>
                <w:szCs w:val="12"/>
              </w:rPr>
            </w:pPr>
            <w:r>
              <w:rPr>
                <w:rFonts w:ascii="Arial Narrow" w:eastAsia="Arial Narrow" w:hAnsi="Arial Narrow" w:cs="Arial Narrow"/>
                <w:sz w:val="12"/>
                <w:szCs w:val="12"/>
              </w:rPr>
              <w:t>Verificación de las fechas de corte</w:t>
            </w:r>
          </w:p>
        </w:tc>
        <w:tc>
          <w:tcPr>
            <w:tcW w:w="1270"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142" w:right="89" w:hanging="67"/>
              <w:jc w:val="center"/>
              <w:rPr>
                <w:rFonts w:ascii="Arial Narrow" w:eastAsia="Arial Narrow" w:hAnsi="Arial Narrow" w:cs="Arial Narrow"/>
                <w:sz w:val="12"/>
                <w:szCs w:val="12"/>
              </w:rPr>
            </w:pPr>
            <w:r>
              <w:rPr>
                <w:rFonts w:ascii="Arial Narrow" w:eastAsia="Arial Narrow" w:hAnsi="Arial Narrow" w:cs="Arial Narrow"/>
                <w:sz w:val="12"/>
                <w:szCs w:val="12"/>
              </w:rPr>
              <w:t>Una vez se presenten los hechos</w:t>
            </w:r>
          </w:p>
        </w:tc>
      </w:tr>
      <w:tr w:rsidR="0050363B">
        <w:trPr>
          <w:trHeight w:val="1559"/>
        </w:trPr>
        <w:tc>
          <w:tcPr>
            <w:tcW w:w="17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85"/>
              <w:jc w:val="center"/>
              <w:rPr>
                <w:rFonts w:ascii="Arial Narrow" w:eastAsia="Arial Narrow" w:hAnsi="Arial Narrow" w:cs="Arial Narrow"/>
                <w:sz w:val="12"/>
                <w:szCs w:val="12"/>
              </w:rPr>
            </w:pPr>
            <w:r>
              <w:rPr>
                <w:rFonts w:ascii="Arial Narrow" w:eastAsia="Arial Narrow" w:hAnsi="Arial Narrow" w:cs="Arial Narrow"/>
                <w:sz w:val="12"/>
                <w:szCs w:val="12"/>
              </w:rPr>
              <w:t>5</w:t>
            </w:r>
          </w:p>
        </w:tc>
        <w:tc>
          <w:tcPr>
            <w:tcW w:w="161"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431"/>
              <w:jc w:val="center"/>
              <w:rPr>
                <w:rFonts w:ascii="Arial Narrow" w:eastAsia="Arial Narrow" w:hAnsi="Arial Narrow" w:cs="Arial Narrow"/>
                <w:sz w:val="12"/>
                <w:szCs w:val="12"/>
              </w:rPr>
            </w:pPr>
            <w:r>
              <w:rPr>
                <w:rFonts w:ascii="Arial Narrow" w:eastAsia="Arial Narrow" w:hAnsi="Arial Narrow" w:cs="Arial Narrow"/>
                <w:sz w:val="12"/>
                <w:szCs w:val="12"/>
              </w:rPr>
              <w:t xml:space="preserve">General </w:t>
            </w:r>
          </w:p>
        </w:tc>
        <w:tc>
          <w:tcPr>
            <w:tcW w:w="159"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525"/>
              <w:jc w:val="center"/>
              <w:rPr>
                <w:rFonts w:ascii="Arial Narrow" w:eastAsia="Arial Narrow" w:hAnsi="Arial Narrow" w:cs="Arial Narrow"/>
                <w:sz w:val="12"/>
                <w:szCs w:val="12"/>
              </w:rPr>
            </w:pPr>
            <w:r>
              <w:rPr>
                <w:rFonts w:ascii="Arial Narrow" w:eastAsia="Arial Narrow" w:hAnsi="Arial Narrow" w:cs="Arial Narrow"/>
                <w:sz w:val="12"/>
                <w:szCs w:val="12"/>
              </w:rPr>
              <w:t>Interno</w:t>
            </w:r>
          </w:p>
        </w:tc>
        <w:tc>
          <w:tcPr>
            <w:tcW w:w="159"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453"/>
              <w:jc w:val="center"/>
              <w:rPr>
                <w:rFonts w:ascii="Arial Narrow" w:eastAsia="Arial Narrow" w:hAnsi="Arial Narrow" w:cs="Arial Narrow"/>
                <w:sz w:val="12"/>
                <w:szCs w:val="12"/>
              </w:rPr>
            </w:pPr>
            <w:r>
              <w:rPr>
                <w:rFonts w:ascii="Arial Narrow" w:eastAsia="Arial Narrow" w:hAnsi="Arial Narrow" w:cs="Arial Narrow"/>
                <w:sz w:val="12"/>
                <w:szCs w:val="12"/>
              </w:rPr>
              <w:t>Ejecución</w:t>
            </w:r>
          </w:p>
        </w:tc>
        <w:tc>
          <w:tcPr>
            <w:tcW w:w="159"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505"/>
              <w:jc w:val="center"/>
              <w:rPr>
                <w:rFonts w:ascii="Arial Narrow" w:eastAsia="Arial Narrow" w:hAnsi="Arial Narrow" w:cs="Arial Narrow"/>
                <w:sz w:val="12"/>
                <w:szCs w:val="12"/>
              </w:rPr>
            </w:pPr>
            <w:r>
              <w:rPr>
                <w:rFonts w:ascii="Arial Narrow" w:eastAsia="Arial Narrow" w:hAnsi="Arial Narrow" w:cs="Arial Narrow"/>
                <w:sz w:val="12"/>
                <w:szCs w:val="12"/>
              </w:rPr>
              <w:t>Operacion</w:t>
            </w:r>
            <w:r>
              <w:rPr>
                <w:rFonts w:ascii="Arial Narrow" w:eastAsia="Arial Narrow" w:hAnsi="Arial Narrow" w:cs="Arial Narrow"/>
                <w:sz w:val="12"/>
                <w:szCs w:val="12"/>
              </w:rPr>
              <w:lastRenderedPageBreak/>
              <w:t>al</w:t>
            </w:r>
          </w:p>
        </w:tc>
        <w:tc>
          <w:tcPr>
            <w:tcW w:w="124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6" w:right="151"/>
              <w:jc w:val="center"/>
              <w:rPr>
                <w:rFonts w:ascii="Arial Narrow" w:eastAsia="Arial Narrow" w:hAnsi="Arial Narrow" w:cs="Arial Narrow"/>
                <w:sz w:val="12"/>
                <w:szCs w:val="12"/>
              </w:rPr>
            </w:pPr>
            <w:r>
              <w:rPr>
                <w:rFonts w:ascii="Arial Narrow" w:eastAsia="Arial Narrow" w:hAnsi="Arial Narrow" w:cs="Arial Narrow"/>
                <w:sz w:val="12"/>
                <w:szCs w:val="12"/>
              </w:rPr>
              <w:lastRenderedPageBreak/>
              <w:t>Elaboración errónea de las actas y/o cuentas por parte del contratista que ocasionan demoras de más de lo establecido para su pago</w:t>
            </w:r>
          </w:p>
        </w:tc>
        <w:tc>
          <w:tcPr>
            <w:tcW w:w="1225"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6" w:right="53"/>
              <w:jc w:val="center"/>
              <w:rPr>
                <w:rFonts w:ascii="Arial Narrow" w:eastAsia="Arial Narrow" w:hAnsi="Arial Narrow" w:cs="Arial Narrow"/>
                <w:sz w:val="12"/>
                <w:szCs w:val="12"/>
              </w:rPr>
            </w:pPr>
            <w:r>
              <w:rPr>
                <w:rFonts w:ascii="Arial Narrow" w:eastAsia="Arial Narrow" w:hAnsi="Arial Narrow" w:cs="Arial Narrow"/>
                <w:sz w:val="12"/>
                <w:szCs w:val="12"/>
              </w:rPr>
              <w:t>Desgaste en los procesos por parte de la administración</w:t>
            </w:r>
          </w:p>
        </w:tc>
        <w:tc>
          <w:tcPr>
            <w:tcW w:w="206"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78"/>
              <w:jc w:val="center"/>
              <w:rPr>
                <w:rFonts w:ascii="Arial Narrow" w:eastAsia="Arial Narrow" w:hAnsi="Arial Narrow" w:cs="Arial Narrow"/>
                <w:sz w:val="12"/>
                <w:szCs w:val="12"/>
              </w:rPr>
            </w:pPr>
            <w:r>
              <w:rPr>
                <w:rFonts w:ascii="Arial Narrow" w:eastAsia="Arial Narrow" w:hAnsi="Arial Narrow" w:cs="Arial Narrow"/>
                <w:sz w:val="12"/>
                <w:szCs w:val="12"/>
              </w:rPr>
              <w:t>2</w:t>
            </w:r>
          </w:p>
        </w:tc>
        <w:tc>
          <w:tcPr>
            <w:tcW w:w="28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78"/>
              <w:jc w:val="center"/>
              <w:rPr>
                <w:rFonts w:ascii="Arial Narrow" w:eastAsia="Arial Narrow" w:hAnsi="Arial Narrow" w:cs="Arial Narrow"/>
                <w:sz w:val="12"/>
                <w:szCs w:val="12"/>
              </w:rPr>
            </w:pPr>
            <w:r>
              <w:rPr>
                <w:rFonts w:ascii="Arial Narrow" w:eastAsia="Arial Narrow" w:hAnsi="Arial Narrow" w:cs="Arial Narrow"/>
                <w:sz w:val="12"/>
                <w:szCs w:val="12"/>
              </w:rPr>
              <w:t>1</w:t>
            </w:r>
          </w:p>
        </w:tc>
        <w:tc>
          <w:tcPr>
            <w:tcW w:w="28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78"/>
              <w:jc w:val="center"/>
              <w:rPr>
                <w:rFonts w:ascii="Arial Narrow" w:eastAsia="Arial Narrow" w:hAnsi="Arial Narrow" w:cs="Arial Narrow"/>
                <w:sz w:val="12"/>
                <w:szCs w:val="12"/>
              </w:rPr>
            </w:pPr>
            <w:r>
              <w:rPr>
                <w:rFonts w:ascii="Arial Narrow" w:eastAsia="Arial Narrow" w:hAnsi="Arial Narrow" w:cs="Arial Narrow"/>
                <w:sz w:val="12"/>
                <w:szCs w:val="12"/>
              </w:rPr>
              <w:t>3</w:t>
            </w:r>
          </w:p>
        </w:tc>
        <w:tc>
          <w:tcPr>
            <w:tcW w:w="28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503"/>
              <w:jc w:val="center"/>
              <w:rPr>
                <w:rFonts w:ascii="Arial Narrow" w:eastAsia="Arial Narrow" w:hAnsi="Arial Narrow" w:cs="Arial Narrow"/>
                <w:sz w:val="12"/>
                <w:szCs w:val="12"/>
              </w:rPr>
            </w:pPr>
            <w:r>
              <w:rPr>
                <w:rFonts w:ascii="Arial Narrow" w:eastAsia="Arial Narrow" w:hAnsi="Arial Narrow" w:cs="Arial Narrow"/>
                <w:sz w:val="12"/>
                <w:szCs w:val="12"/>
              </w:rPr>
              <w:t>Bajo</w:t>
            </w:r>
          </w:p>
        </w:tc>
        <w:tc>
          <w:tcPr>
            <w:tcW w:w="321" w:type="dxa"/>
            <w:tcBorders>
              <w:top w:val="single" w:sz="5" w:space="0" w:color="A6A6A6"/>
              <w:left w:val="single" w:sz="5" w:space="0" w:color="A6A6A6"/>
              <w:bottom w:val="single" w:sz="5" w:space="0" w:color="A6A6A6"/>
              <w:right w:val="single" w:sz="5" w:space="0" w:color="A6A6A6"/>
            </w:tcBorders>
          </w:tcPr>
          <w:p w:rsidR="0050363B" w:rsidRDefault="009D6AF7">
            <w:pPr>
              <w:ind w:left="66" w:right="36"/>
              <w:jc w:val="center"/>
              <w:rPr>
                <w:rFonts w:ascii="Arial Narrow" w:eastAsia="Arial Narrow" w:hAnsi="Arial Narrow" w:cs="Arial Narrow"/>
                <w:sz w:val="12"/>
                <w:szCs w:val="12"/>
              </w:rPr>
            </w:pPr>
            <w:r>
              <w:rPr>
                <w:rFonts w:ascii="Arial Narrow" w:eastAsia="Arial Narrow" w:hAnsi="Arial Narrow" w:cs="Arial Narrow"/>
                <w:sz w:val="12"/>
                <w:szCs w:val="12"/>
              </w:rPr>
              <w:t>contratista</w:t>
            </w:r>
          </w:p>
        </w:tc>
        <w:tc>
          <w:tcPr>
            <w:tcW w:w="1268"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6" w:right="36"/>
              <w:jc w:val="center"/>
              <w:rPr>
                <w:rFonts w:ascii="Arial Narrow" w:eastAsia="Arial Narrow" w:hAnsi="Arial Narrow" w:cs="Arial Narrow"/>
                <w:sz w:val="12"/>
                <w:szCs w:val="12"/>
              </w:rPr>
            </w:pPr>
            <w:r>
              <w:rPr>
                <w:rFonts w:ascii="Arial Narrow" w:eastAsia="Arial Narrow" w:hAnsi="Arial Narrow" w:cs="Arial Narrow"/>
                <w:sz w:val="12"/>
                <w:szCs w:val="12"/>
              </w:rPr>
              <w:t xml:space="preserve">Verificación de la documentación y devolución </w:t>
            </w:r>
            <w:r>
              <w:rPr>
                <w:rFonts w:ascii="Arial Narrow" w:eastAsia="Arial Narrow" w:hAnsi="Arial Narrow" w:cs="Arial Narrow"/>
                <w:sz w:val="12"/>
                <w:szCs w:val="12"/>
              </w:rPr>
              <w:t>si no es pertinente</w:t>
            </w:r>
          </w:p>
        </w:tc>
        <w:tc>
          <w:tcPr>
            <w:tcW w:w="280" w:type="dxa"/>
            <w:tcBorders>
              <w:top w:val="single" w:sz="5" w:space="0" w:color="A6A6A6"/>
              <w:left w:val="single" w:sz="5" w:space="0" w:color="A6A6A6"/>
              <w:bottom w:val="single" w:sz="5" w:space="0" w:color="A6A6A6"/>
              <w:right w:val="single" w:sz="5" w:space="0" w:color="A6A6A6"/>
            </w:tcBorders>
            <w:vAlign w:val="center"/>
          </w:tcPr>
          <w:p w:rsidR="0050363B" w:rsidRDefault="009D6AF7">
            <w:pPr>
              <w:rPr>
                <w:rFonts w:ascii="Arial Narrow" w:eastAsia="Arial Narrow" w:hAnsi="Arial Narrow" w:cs="Arial Narrow"/>
                <w:sz w:val="12"/>
                <w:szCs w:val="12"/>
              </w:rPr>
            </w:pPr>
            <w:r>
              <w:rPr>
                <w:rFonts w:ascii="Arial Narrow" w:eastAsia="Arial Narrow" w:hAnsi="Arial Narrow" w:cs="Arial Narrow"/>
                <w:sz w:val="12"/>
                <w:szCs w:val="12"/>
              </w:rPr>
              <w:t>2</w:t>
            </w:r>
          </w:p>
        </w:tc>
        <w:tc>
          <w:tcPr>
            <w:tcW w:w="28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1" w:right="60"/>
              <w:jc w:val="center"/>
              <w:rPr>
                <w:rFonts w:ascii="Arial Narrow" w:eastAsia="Arial Narrow" w:hAnsi="Arial Narrow" w:cs="Arial Narrow"/>
                <w:sz w:val="12"/>
                <w:szCs w:val="12"/>
              </w:rPr>
            </w:pPr>
            <w:r>
              <w:rPr>
                <w:rFonts w:ascii="Arial Narrow" w:eastAsia="Arial Narrow" w:hAnsi="Arial Narrow" w:cs="Arial Narrow"/>
                <w:sz w:val="12"/>
                <w:szCs w:val="12"/>
              </w:rPr>
              <w:t>1</w:t>
            </w:r>
          </w:p>
        </w:tc>
        <w:tc>
          <w:tcPr>
            <w:tcW w:w="280"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90"/>
              <w:jc w:val="center"/>
              <w:rPr>
                <w:rFonts w:ascii="Arial Narrow" w:eastAsia="Arial Narrow" w:hAnsi="Arial Narrow" w:cs="Arial Narrow"/>
                <w:sz w:val="12"/>
                <w:szCs w:val="12"/>
              </w:rPr>
            </w:pPr>
            <w:r>
              <w:rPr>
                <w:rFonts w:ascii="Arial Narrow" w:eastAsia="Arial Narrow" w:hAnsi="Arial Narrow" w:cs="Arial Narrow"/>
                <w:sz w:val="12"/>
                <w:szCs w:val="12"/>
              </w:rPr>
              <w:t>3</w:t>
            </w:r>
          </w:p>
        </w:tc>
        <w:tc>
          <w:tcPr>
            <w:tcW w:w="28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29" w:right="636"/>
              <w:jc w:val="center"/>
              <w:rPr>
                <w:rFonts w:ascii="Arial Narrow" w:eastAsia="Arial Narrow" w:hAnsi="Arial Narrow" w:cs="Arial Narrow"/>
                <w:sz w:val="12"/>
                <w:szCs w:val="12"/>
              </w:rPr>
            </w:pPr>
            <w:r>
              <w:rPr>
                <w:rFonts w:ascii="Arial Narrow" w:eastAsia="Arial Narrow" w:hAnsi="Arial Narrow" w:cs="Arial Narrow"/>
                <w:sz w:val="12"/>
                <w:szCs w:val="12"/>
              </w:rPr>
              <w:t>Bajo</w:t>
            </w:r>
          </w:p>
        </w:tc>
        <w:tc>
          <w:tcPr>
            <w:tcW w:w="426"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461" w:right="465"/>
              <w:jc w:val="center"/>
              <w:rPr>
                <w:rFonts w:ascii="Arial Narrow" w:eastAsia="Arial Narrow" w:hAnsi="Arial Narrow" w:cs="Arial Narrow"/>
                <w:sz w:val="12"/>
                <w:szCs w:val="12"/>
              </w:rPr>
            </w:pPr>
            <w:r>
              <w:rPr>
                <w:rFonts w:ascii="Arial Narrow" w:eastAsia="Arial Narrow" w:hAnsi="Arial Narrow" w:cs="Arial Narrow"/>
                <w:sz w:val="12"/>
                <w:szCs w:val="12"/>
              </w:rPr>
              <w:t>Supervisor</w:t>
            </w:r>
          </w:p>
        </w:tc>
        <w:tc>
          <w:tcPr>
            <w:tcW w:w="423"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431" w:right="198" w:hanging="209"/>
              <w:jc w:val="center"/>
              <w:rPr>
                <w:rFonts w:ascii="Arial Narrow" w:eastAsia="Arial Narrow" w:hAnsi="Arial Narrow" w:cs="Arial Narrow"/>
                <w:sz w:val="12"/>
                <w:szCs w:val="12"/>
              </w:rPr>
            </w:pPr>
            <w:r>
              <w:rPr>
                <w:rFonts w:ascii="Arial Narrow" w:eastAsia="Arial Narrow" w:hAnsi="Arial Narrow" w:cs="Arial Narrow"/>
                <w:sz w:val="12"/>
                <w:szCs w:val="12"/>
              </w:rPr>
              <w:t>Fechas de cor</w:t>
            </w:r>
            <w:r>
              <w:rPr>
                <w:rFonts w:ascii="Arial Narrow" w:eastAsia="Arial Narrow" w:hAnsi="Arial Narrow" w:cs="Arial Narrow"/>
                <w:sz w:val="12"/>
                <w:szCs w:val="12"/>
              </w:rPr>
              <w:lastRenderedPageBreak/>
              <w:t>te</w:t>
            </w:r>
          </w:p>
        </w:tc>
        <w:tc>
          <w:tcPr>
            <w:tcW w:w="70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113" w:right="642"/>
              <w:rPr>
                <w:rFonts w:ascii="Arial Narrow" w:eastAsia="Arial Narrow" w:hAnsi="Arial Narrow" w:cs="Arial Narrow"/>
                <w:sz w:val="12"/>
                <w:szCs w:val="12"/>
              </w:rPr>
            </w:pPr>
            <w:r>
              <w:rPr>
                <w:rFonts w:ascii="Arial Narrow" w:eastAsia="Arial Narrow" w:hAnsi="Arial Narrow" w:cs="Arial Narrow"/>
                <w:sz w:val="12"/>
                <w:szCs w:val="12"/>
              </w:rPr>
              <w:lastRenderedPageBreak/>
              <w:t xml:space="preserve">Al devolver la </w:t>
            </w:r>
            <w:r>
              <w:rPr>
                <w:rFonts w:ascii="Arial Narrow" w:eastAsia="Arial Narrow" w:hAnsi="Arial Narrow" w:cs="Arial Narrow"/>
                <w:sz w:val="12"/>
                <w:szCs w:val="12"/>
              </w:rPr>
              <w:lastRenderedPageBreak/>
              <w:t>documentación</w:t>
            </w:r>
          </w:p>
        </w:tc>
        <w:tc>
          <w:tcPr>
            <w:tcW w:w="986"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4" w:right="263"/>
              <w:jc w:val="center"/>
              <w:rPr>
                <w:rFonts w:ascii="Arial Narrow" w:eastAsia="Arial Narrow" w:hAnsi="Arial Narrow" w:cs="Arial Narrow"/>
                <w:sz w:val="12"/>
                <w:szCs w:val="12"/>
              </w:rPr>
            </w:pPr>
            <w:r>
              <w:rPr>
                <w:rFonts w:ascii="Arial Narrow" w:eastAsia="Arial Narrow" w:hAnsi="Arial Narrow" w:cs="Arial Narrow"/>
                <w:sz w:val="12"/>
                <w:szCs w:val="12"/>
              </w:rPr>
              <w:lastRenderedPageBreak/>
              <w:t>Verificación de las fechas de corte</w:t>
            </w:r>
          </w:p>
        </w:tc>
        <w:tc>
          <w:tcPr>
            <w:tcW w:w="1270"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142" w:right="89" w:hanging="67"/>
              <w:jc w:val="center"/>
              <w:rPr>
                <w:rFonts w:ascii="Arial Narrow" w:eastAsia="Arial Narrow" w:hAnsi="Arial Narrow" w:cs="Arial Narrow"/>
                <w:sz w:val="12"/>
                <w:szCs w:val="12"/>
              </w:rPr>
            </w:pPr>
            <w:r>
              <w:rPr>
                <w:rFonts w:ascii="Arial Narrow" w:eastAsia="Arial Narrow" w:hAnsi="Arial Narrow" w:cs="Arial Narrow"/>
                <w:sz w:val="12"/>
                <w:szCs w:val="12"/>
              </w:rPr>
              <w:t>Una vez se presenten los hechos</w:t>
            </w:r>
          </w:p>
        </w:tc>
      </w:tr>
      <w:tr w:rsidR="0050363B">
        <w:trPr>
          <w:trHeight w:val="1559"/>
        </w:trPr>
        <w:tc>
          <w:tcPr>
            <w:tcW w:w="17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85"/>
              <w:jc w:val="center"/>
              <w:rPr>
                <w:rFonts w:ascii="Arial Narrow" w:eastAsia="Arial Narrow" w:hAnsi="Arial Narrow" w:cs="Arial Narrow"/>
                <w:sz w:val="12"/>
                <w:szCs w:val="12"/>
              </w:rPr>
            </w:pPr>
            <w:r>
              <w:rPr>
                <w:rFonts w:ascii="Arial Narrow" w:eastAsia="Arial Narrow" w:hAnsi="Arial Narrow" w:cs="Arial Narrow"/>
                <w:sz w:val="12"/>
                <w:szCs w:val="12"/>
              </w:rPr>
              <w:lastRenderedPageBreak/>
              <w:t>6</w:t>
            </w:r>
          </w:p>
        </w:tc>
        <w:tc>
          <w:tcPr>
            <w:tcW w:w="161"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431"/>
              <w:jc w:val="center"/>
              <w:rPr>
                <w:rFonts w:ascii="Arial Narrow" w:eastAsia="Arial Narrow" w:hAnsi="Arial Narrow" w:cs="Arial Narrow"/>
                <w:sz w:val="12"/>
                <w:szCs w:val="12"/>
              </w:rPr>
            </w:pPr>
            <w:r>
              <w:rPr>
                <w:rFonts w:ascii="Arial Narrow" w:eastAsia="Arial Narrow" w:hAnsi="Arial Narrow" w:cs="Arial Narrow"/>
                <w:sz w:val="12"/>
                <w:szCs w:val="12"/>
              </w:rPr>
              <w:t xml:space="preserve">General </w:t>
            </w:r>
          </w:p>
        </w:tc>
        <w:tc>
          <w:tcPr>
            <w:tcW w:w="159"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525"/>
              <w:jc w:val="center"/>
              <w:rPr>
                <w:rFonts w:ascii="Arial Narrow" w:eastAsia="Arial Narrow" w:hAnsi="Arial Narrow" w:cs="Arial Narrow"/>
                <w:sz w:val="12"/>
                <w:szCs w:val="12"/>
              </w:rPr>
            </w:pPr>
            <w:r>
              <w:rPr>
                <w:rFonts w:ascii="Arial Narrow" w:eastAsia="Arial Narrow" w:hAnsi="Arial Narrow" w:cs="Arial Narrow"/>
                <w:sz w:val="12"/>
                <w:szCs w:val="12"/>
              </w:rPr>
              <w:t xml:space="preserve">Interno </w:t>
            </w:r>
          </w:p>
        </w:tc>
        <w:tc>
          <w:tcPr>
            <w:tcW w:w="159"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453"/>
              <w:jc w:val="center"/>
              <w:rPr>
                <w:rFonts w:ascii="Arial Narrow" w:eastAsia="Arial Narrow" w:hAnsi="Arial Narrow" w:cs="Arial Narrow"/>
                <w:sz w:val="12"/>
                <w:szCs w:val="12"/>
              </w:rPr>
            </w:pPr>
            <w:r>
              <w:rPr>
                <w:rFonts w:ascii="Arial Narrow" w:eastAsia="Arial Narrow" w:hAnsi="Arial Narrow" w:cs="Arial Narrow"/>
                <w:sz w:val="12"/>
                <w:szCs w:val="12"/>
              </w:rPr>
              <w:t xml:space="preserve">Ejecución </w:t>
            </w:r>
          </w:p>
        </w:tc>
        <w:tc>
          <w:tcPr>
            <w:tcW w:w="159"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505"/>
              <w:jc w:val="center"/>
              <w:rPr>
                <w:rFonts w:ascii="Arial Narrow" w:eastAsia="Arial Narrow" w:hAnsi="Arial Narrow" w:cs="Arial Narrow"/>
                <w:sz w:val="12"/>
                <w:szCs w:val="12"/>
              </w:rPr>
            </w:pPr>
            <w:r>
              <w:rPr>
                <w:rFonts w:ascii="Arial Narrow" w:eastAsia="Arial Narrow" w:hAnsi="Arial Narrow" w:cs="Arial Narrow"/>
                <w:sz w:val="12"/>
                <w:szCs w:val="12"/>
              </w:rPr>
              <w:t xml:space="preserve">Operacional </w:t>
            </w:r>
          </w:p>
        </w:tc>
        <w:tc>
          <w:tcPr>
            <w:tcW w:w="124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6" w:right="151"/>
              <w:jc w:val="center"/>
              <w:rPr>
                <w:rFonts w:ascii="Arial Narrow" w:eastAsia="Arial Narrow" w:hAnsi="Arial Narrow" w:cs="Arial Narrow"/>
                <w:sz w:val="12"/>
                <w:szCs w:val="12"/>
              </w:rPr>
            </w:pPr>
            <w:r>
              <w:rPr>
                <w:rFonts w:ascii="Arial Narrow" w:eastAsia="Arial Narrow" w:hAnsi="Arial Narrow" w:cs="Arial Narrow"/>
                <w:sz w:val="12"/>
                <w:szCs w:val="12"/>
              </w:rPr>
              <w:t>Demora por más de una semana en la revisión y trámites de actas y/o cuentas por parte de supervisores de contrato</w:t>
            </w:r>
          </w:p>
        </w:tc>
        <w:tc>
          <w:tcPr>
            <w:tcW w:w="1225"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6" w:right="53"/>
              <w:jc w:val="center"/>
              <w:rPr>
                <w:rFonts w:ascii="Arial Narrow" w:eastAsia="Arial Narrow" w:hAnsi="Arial Narrow" w:cs="Arial Narrow"/>
                <w:sz w:val="12"/>
                <w:szCs w:val="12"/>
              </w:rPr>
            </w:pPr>
            <w:r>
              <w:rPr>
                <w:rFonts w:ascii="Arial Narrow" w:eastAsia="Arial Narrow" w:hAnsi="Arial Narrow" w:cs="Arial Narrow"/>
                <w:sz w:val="12"/>
                <w:szCs w:val="12"/>
              </w:rPr>
              <w:t>Impacta negativamente al contratista en sus pagos</w:t>
            </w:r>
          </w:p>
        </w:tc>
        <w:tc>
          <w:tcPr>
            <w:tcW w:w="206"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78"/>
              <w:jc w:val="center"/>
              <w:rPr>
                <w:rFonts w:ascii="Arial Narrow" w:eastAsia="Arial Narrow" w:hAnsi="Arial Narrow" w:cs="Arial Narrow"/>
                <w:sz w:val="12"/>
                <w:szCs w:val="12"/>
              </w:rPr>
            </w:pPr>
            <w:r>
              <w:rPr>
                <w:rFonts w:ascii="Arial Narrow" w:eastAsia="Arial Narrow" w:hAnsi="Arial Narrow" w:cs="Arial Narrow"/>
                <w:sz w:val="12"/>
                <w:szCs w:val="12"/>
              </w:rPr>
              <w:t>3</w:t>
            </w:r>
          </w:p>
        </w:tc>
        <w:tc>
          <w:tcPr>
            <w:tcW w:w="28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78"/>
              <w:jc w:val="center"/>
              <w:rPr>
                <w:rFonts w:ascii="Arial Narrow" w:eastAsia="Arial Narrow" w:hAnsi="Arial Narrow" w:cs="Arial Narrow"/>
                <w:sz w:val="12"/>
                <w:szCs w:val="12"/>
              </w:rPr>
            </w:pPr>
            <w:r>
              <w:rPr>
                <w:rFonts w:ascii="Arial Narrow" w:eastAsia="Arial Narrow" w:hAnsi="Arial Narrow" w:cs="Arial Narrow"/>
                <w:sz w:val="12"/>
                <w:szCs w:val="12"/>
              </w:rPr>
              <w:t>3</w:t>
            </w:r>
          </w:p>
        </w:tc>
        <w:tc>
          <w:tcPr>
            <w:tcW w:w="28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78"/>
              <w:jc w:val="center"/>
              <w:rPr>
                <w:rFonts w:ascii="Arial Narrow" w:eastAsia="Arial Narrow" w:hAnsi="Arial Narrow" w:cs="Arial Narrow"/>
                <w:sz w:val="12"/>
                <w:szCs w:val="12"/>
              </w:rPr>
            </w:pPr>
            <w:r>
              <w:rPr>
                <w:rFonts w:ascii="Arial Narrow" w:eastAsia="Arial Narrow" w:hAnsi="Arial Narrow" w:cs="Arial Narrow"/>
                <w:sz w:val="12"/>
                <w:szCs w:val="12"/>
              </w:rPr>
              <w:t>6</w:t>
            </w:r>
          </w:p>
        </w:tc>
        <w:tc>
          <w:tcPr>
            <w:tcW w:w="28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503"/>
              <w:jc w:val="center"/>
              <w:rPr>
                <w:rFonts w:ascii="Arial Narrow" w:eastAsia="Arial Narrow" w:hAnsi="Arial Narrow" w:cs="Arial Narrow"/>
                <w:sz w:val="12"/>
                <w:szCs w:val="12"/>
              </w:rPr>
            </w:pPr>
            <w:r>
              <w:rPr>
                <w:rFonts w:ascii="Arial Narrow" w:eastAsia="Arial Narrow" w:hAnsi="Arial Narrow" w:cs="Arial Narrow"/>
                <w:sz w:val="12"/>
                <w:szCs w:val="12"/>
              </w:rPr>
              <w:t>Alto</w:t>
            </w:r>
          </w:p>
        </w:tc>
        <w:tc>
          <w:tcPr>
            <w:tcW w:w="321" w:type="dxa"/>
            <w:tcBorders>
              <w:top w:val="single" w:sz="5" w:space="0" w:color="A6A6A6"/>
              <w:left w:val="single" w:sz="5" w:space="0" w:color="A6A6A6"/>
              <w:bottom w:val="single" w:sz="5" w:space="0" w:color="A6A6A6"/>
              <w:right w:val="single" w:sz="5" w:space="0" w:color="A6A6A6"/>
            </w:tcBorders>
          </w:tcPr>
          <w:p w:rsidR="0050363B" w:rsidRDefault="009D6AF7">
            <w:pPr>
              <w:ind w:left="66" w:right="36"/>
              <w:jc w:val="center"/>
              <w:rPr>
                <w:rFonts w:ascii="Arial Narrow" w:eastAsia="Arial Narrow" w:hAnsi="Arial Narrow" w:cs="Arial Narrow"/>
                <w:sz w:val="12"/>
                <w:szCs w:val="12"/>
              </w:rPr>
            </w:pPr>
            <w:r>
              <w:rPr>
                <w:rFonts w:ascii="Arial Narrow" w:eastAsia="Arial Narrow" w:hAnsi="Arial Narrow" w:cs="Arial Narrow"/>
                <w:sz w:val="12"/>
                <w:szCs w:val="12"/>
              </w:rPr>
              <w:t>Contratante</w:t>
            </w:r>
          </w:p>
        </w:tc>
        <w:tc>
          <w:tcPr>
            <w:tcW w:w="1268"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6" w:right="36"/>
              <w:jc w:val="center"/>
              <w:rPr>
                <w:rFonts w:ascii="Arial Narrow" w:eastAsia="Arial Narrow" w:hAnsi="Arial Narrow" w:cs="Arial Narrow"/>
                <w:sz w:val="12"/>
                <w:szCs w:val="12"/>
              </w:rPr>
            </w:pPr>
            <w:r>
              <w:rPr>
                <w:rFonts w:ascii="Arial Narrow" w:eastAsia="Arial Narrow" w:hAnsi="Arial Narrow" w:cs="Arial Narrow"/>
                <w:sz w:val="12"/>
                <w:szCs w:val="12"/>
              </w:rPr>
              <w:t>Verificar la actuación del supervisor por parte de su superior</w:t>
            </w:r>
          </w:p>
        </w:tc>
        <w:tc>
          <w:tcPr>
            <w:tcW w:w="280" w:type="dxa"/>
            <w:tcBorders>
              <w:top w:val="single" w:sz="5" w:space="0" w:color="A6A6A6"/>
              <w:left w:val="single" w:sz="5" w:space="0" w:color="A6A6A6"/>
              <w:bottom w:val="single" w:sz="5" w:space="0" w:color="A6A6A6"/>
              <w:right w:val="single" w:sz="5" w:space="0" w:color="A6A6A6"/>
            </w:tcBorders>
            <w:vAlign w:val="center"/>
          </w:tcPr>
          <w:p w:rsidR="0050363B" w:rsidRDefault="009D6AF7">
            <w:pPr>
              <w:rPr>
                <w:rFonts w:ascii="Arial Narrow" w:eastAsia="Arial Narrow" w:hAnsi="Arial Narrow" w:cs="Arial Narrow"/>
                <w:sz w:val="12"/>
                <w:szCs w:val="12"/>
              </w:rPr>
            </w:pPr>
            <w:r>
              <w:rPr>
                <w:rFonts w:ascii="Arial Narrow" w:eastAsia="Arial Narrow" w:hAnsi="Arial Narrow" w:cs="Arial Narrow"/>
                <w:sz w:val="12"/>
                <w:szCs w:val="12"/>
              </w:rPr>
              <w:t>2</w:t>
            </w:r>
          </w:p>
        </w:tc>
        <w:tc>
          <w:tcPr>
            <w:tcW w:w="28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1" w:right="60"/>
              <w:jc w:val="center"/>
              <w:rPr>
                <w:rFonts w:ascii="Arial Narrow" w:eastAsia="Arial Narrow" w:hAnsi="Arial Narrow" w:cs="Arial Narrow"/>
                <w:sz w:val="12"/>
                <w:szCs w:val="12"/>
              </w:rPr>
            </w:pPr>
            <w:r>
              <w:rPr>
                <w:rFonts w:ascii="Arial Narrow" w:eastAsia="Arial Narrow" w:hAnsi="Arial Narrow" w:cs="Arial Narrow"/>
                <w:sz w:val="12"/>
                <w:szCs w:val="12"/>
              </w:rPr>
              <w:t>2</w:t>
            </w:r>
          </w:p>
        </w:tc>
        <w:tc>
          <w:tcPr>
            <w:tcW w:w="280"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90"/>
              <w:jc w:val="center"/>
              <w:rPr>
                <w:rFonts w:ascii="Arial Narrow" w:eastAsia="Arial Narrow" w:hAnsi="Arial Narrow" w:cs="Arial Narrow"/>
                <w:sz w:val="12"/>
                <w:szCs w:val="12"/>
              </w:rPr>
            </w:pPr>
            <w:r>
              <w:rPr>
                <w:rFonts w:ascii="Arial Narrow" w:eastAsia="Arial Narrow" w:hAnsi="Arial Narrow" w:cs="Arial Narrow"/>
                <w:sz w:val="12"/>
                <w:szCs w:val="12"/>
              </w:rPr>
              <w:t>4</w:t>
            </w:r>
          </w:p>
        </w:tc>
        <w:tc>
          <w:tcPr>
            <w:tcW w:w="28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29" w:right="636"/>
              <w:jc w:val="center"/>
              <w:rPr>
                <w:rFonts w:ascii="Arial Narrow" w:eastAsia="Arial Narrow" w:hAnsi="Arial Narrow" w:cs="Arial Narrow"/>
                <w:sz w:val="12"/>
                <w:szCs w:val="12"/>
              </w:rPr>
            </w:pPr>
            <w:r>
              <w:rPr>
                <w:rFonts w:ascii="Arial Narrow" w:eastAsia="Arial Narrow" w:hAnsi="Arial Narrow" w:cs="Arial Narrow"/>
                <w:sz w:val="12"/>
                <w:szCs w:val="12"/>
              </w:rPr>
              <w:t>Bajo</w:t>
            </w:r>
          </w:p>
        </w:tc>
        <w:tc>
          <w:tcPr>
            <w:tcW w:w="426"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461" w:right="465"/>
              <w:jc w:val="center"/>
              <w:rPr>
                <w:rFonts w:ascii="Arial Narrow" w:eastAsia="Arial Narrow" w:hAnsi="Arial Narrow" w:cs="Arial Narrow"/>
                <w:sz w:val="12"/>
                <w:szCs w:val="12"/>
              </w:rPr>
            </w:pPr>
            <w:r>
              <w:rPr>
                <w:rFonts w:ascii="Arial Narrow" w:eastAsia="Arial Narrow" w:hAnsi="Arial Narrow" w:cs="Arial Narrow"/>
                <w:sz w:val="12"/>
                <w:szCs w:val="12"/>
              </w:rPr>
              <w:t>Secretario</w:t>
            </w:r>
          </w:p>
        </w:tc>
        <w:tc>
          <w:tcPr>
            <w:tcW w:w="423"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431" w:right="198" w:hanging="209"/>
              <w:jc w:val="center"/>
              <w:rPr>
                <w:rFonts w:ascii="Arial Narrow" w:eastAsia="Arial Narrow" w:hAnsi="Arial Narrow" w:cs="Arial Narrow"/>
                <w:sz w:val="12"/>
                <w:szCs w:val="12"/>
              </w:rPr>
            </w:pPr>
            <w:r>
              <w:rPr>
                <w:rFonts w:ascii="Arial Narrow" w:eastAsia="Arial Narrow" w:hAnsi="Arial Narrow" w:cs="Arial Narrow"/>
                <w:sz w:val="12"/>
                <w:szCs w:val="12"/>
              </w:rPr>
              <w:t>Una vez firmado el contrato</w:t>
            </w:r>
          </w:p>
        </w:tc>
        <w:tc>
          <w:tcPr>
            <w:tcW w:w="70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113" w:right="642"/>
              <w:rPr>
                <w:rFonts w:ascii="Arial Narrow" w:eastAsia="Arial Narrow" w:hAnsi="Arial Narrow" w:cs="Arial Narrow"/>
                <w:sz w:val="12"/>
                <w:szCs w:val="12"/>
              </w:rPr>
            </w:pPr>
            <w:r>
              <w:rPr>
                <w:rFonts w:ascii="Arial Narrow" w:eastAsia="Arial Narrow" w:hAnsi="Arial Narrow" w:cs="Arial Narrow"/>
                <w:sz w:val="12"/>
                <w:szCs w:val="12"/>
              </w:rPr>
              <w:t>Se inicie el cumplimiento del contrato</w:t>
            </w:r>
          </w:p>
        </w:tc>
        <w:tc>
          <w:tcPr>
            <w:tcW w:w="986"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4"/>
              <w:jc w:val="center"/>
              <w:rPr>
                <w:rFonts w:ascii="Arial Narrow" w:eastAsia="Arial Narrow" w:hAnsi="Arial Narrow" w:cs="Arial Narrow"/>
                <w:sz w:val="12"/>
                <w:szCs w:val="12"/>
              </w:rPr>
            </w:pPr>
            <w:r>
              <w:rPr>
                <w:rFonts w:ascii="Arial Narrow" w:eastAsia="Arial Narrow" w:hAnsi="Arial Narrow" w:cs="Arial Narrow"/>
                <w:sz w:val="12"/>
                <w:szCs w:val="12"/>
              </w:rPr>
              <w:t>Requerimiento al supervisor</w:t>
            </w:r>
          </w:p>
        </w:tc>
        <w:tc>
          <w:tcPr>
            <w:tcW w:w="1270"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142" w:right="89" w:hanging="67"/>
              <w:jc w:val="center"/>
              <w:rPr>
                <w:rFonts w:ascii="Arial Narrow" w:eastAsia="Arial Narrow" w:hAnsi="Arial Narrow" w:cs="Arial Narrow"/>
                <w:sz w:val="12"/>
                <w:szCs w:val="12"/>
              </w:rPr>
            </w:pPr>
            <w:r>
              <w:rPr>
                <w:rFonts w:ascii="Arial Narrow" w:eastAsia="Arial Narrow" w:hAnsi="Arial Narrow" w:cs="Arial Narrow"/>
                <w:sz w:val="12"/>
                <w:szCs w:val="12"/>
              </w:rPr>
              <w:t>Una vez se presenten los hechos</w:t>
            </w:r>
          </w:p>
        </w:tc>
      </w:tr>
      <w:tr w:rsidR="0050363B">
        <w:trPr>
          <w:trHeight w:val="1559"/>
        </w:trPr>
        <w:tc>
          <w:tcPr>
            <w:tcW w:w="17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85"/>
              <w:jc w:val="center"/>
              <w:rPr>
                <w:rFonts w:ascii="Arial Narrow" w:eastAsia="Arial Narrow" w:hAnsi="Arial Narrow" w:cs="Arial Narrow"/>
                <w:sz w:val="12"/>
                <w:szCs w:val="12"/>
              </w:rPr>
            </w:pPr>
            <w:r>
              <w:rPr>
                <w:rFonts w:ascii="Arial Narrow" w:eastAsia="Arial Narrow" w:hAnsi="Arial Narrow" w:cs="Arial Narrow"/>
                <w:sz w:val="12"/>
                <w:szCs w:val="12"/>
              </w:rPr>
              <w:t>7</w:t>
            </w:r>
          </w:p>
        </w:tc>
        <w:tc>
          <w:tcPr>
            <w:tcW w:w="161"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431"/>
              <w:jc w:val="center"/>
              <w:rPr>
                <w:rFonts w:ascii="Arial Narrow" w:eastAsia="Arial Narrow" w:hAnsi="Arial Narrow" w:cs="Arial Narrow"/>
                <w:sz w:val="12"/>
                <w:szCs w:val="12"/>
              </w:rPr>
            </w:pPr>
            <w:r>
              <w:rPr>
                <w:rFonts w:ascii="Arial Narrow" w:eastAsia="Arial Narrow" w:hAnsi="Arial Narrow" w:cs="Arial Narrow"/>
                <w:sz w:val="12"/>
                <w:szCs w:val="12"/>
              </w:rPr>
              <w:t>General</w:t>
            </w:r>
          </w:p>
        </w:tc>
        <w:tc>
          <w:tcPr>
            <w:tcW w:w="159"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525"/>
              <w:jc w:val="center"/>
              <w:rPr>
                <w:rFonts w:ascii="Arial Narrow" w:eastAsia="Arial Narrow" w:hAnsi="Arial Narrow" w:cs="Arial Narrow"/>
                <w:sz w:val="12"/>
                <w:szCs w:val="12"/>
              </w:rPr>
            </w:pPr>
            <w:r>
              <w:rPr>
                <w:rFonts w:ascii="Arial Narrow" w:eastAsia="Arial Narrow" w:hAnsi="Arial Narrow" w:cs="Arial Narrow"/>
                <w:sz w:val="12"/>
                <w:szCs w:val="12"/>
              </w:rPr>
              <w:t xml:space="preserve">Externo </w:t>
            </w:r>
          </w:p>
        </w:tc>
        <w:tc>
          <w:tcPr>
            <w:tcW w:w="159"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453"/>
              <w:jc w:val="center"/>
              <w:rPr>
                <w:rFonts w:ascii="Arial Narrow" w:eastAsia="Arial Narrow" w:hAnsi="Arial Narrow" w:cs="Arial Narrow"/>
                <w:sz w:val="12"/>
                <w:szCs w:val="12"/>
              </w:rPr>
            </w:pPr>
            <w:r>
              <w:rPr>
                <w:rFonts w:ascii="Arial Narrow" w:eastAsia="Arial Narrow" w:hAnsi="Arial Narrow" w:cs="Arial Narrow"/>
                <w:sz w:val="12"/>
                <w:szCs w:val="12"/>
              </w:rPr>
              <w:t>Ejecuci</w:t>
            </w:r>
            <w:r>
              <w:rPr>
                <w:rFonts w:ascii="Arial Narrow" w:eastAsia="Arial Narrow" w:hAnsi="Arial Narrow" w:cs="Arial Narrow"/>
                <w:sz w:val="12"/>
                <w:szCs w:val="12"/>
              </w:rPr>
              <w:lastRenderedPageBreak/>
              <w:t xml:space="preserve">ón </w:t>
            </w:r>
          </w:p>
        </w:tc>
        <w:tc>
          <w:tcPr>
            <w:tcW w:w="159"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505"/>
              <w:jc w:val="center"/>
              <w:rPr>
                <w:rFonts w:ascii="Arial Narrow" w:eastAsia="Arial Narrow" w:hAnsi="Arial Narrow" w:cs="Arial Narrow"/>
                <w:sz w:val="12"/>
                <w:szCs w:val="12"/>
              </w:rPr>
            </w:pPr>
            <w:r>
              <w:rPr>
                <w:rFonts w:ascii="Arial Narrow" w:eastAsia="Arial Narrow" w:hAnsi="Arial Narrow" w:cs="Arial Narrow"/>
                <w:sz w:val="12"/>
                <w:szCs w:val="12"/>
              </w:rPr>
              <w:lastRenderedPageBreak/>
              <w:t>Operaciona</w:t>
            </w:r>
            <w:r>
              <w:rPr>
                <w:rFonts w:ascii="Arial Narrow" w:eastAsia="Arial Narrow" w:hAnsi="Arial Narrow" w:cs="Arial Narrow"/>
                <w:sz w:val="12"/>
                <w:szCs w:val="12"/>
              </w:rPr>
              <w:lastRenderedPageBreak/>
              <w:t xml:space="preserve">les </w:t>
            </w:r>
          </w:p>
        </w:tc>
        <w:tc>
          <w:tcPr>
            <w:tcW w:w="124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6" w:right="151"/>
              <w:jc w:val="center"/>
              <w:rPr>
                <w:rFonts w:ascii="Arial Narrow" w:eastAsia="Arial Narrow" w:hAnsi="Arial Narrow" w:cs="Arial Narrow"/>
                <w:sz w:val="12"/>
                <w:szCs w:val="12"/>
              </w:rPr>
            </w:pPr>
            <w:r>
              <w:rPr>
                <w:rFonts w:ascii="Arial Narrow" w:eastAsia="Arial Narrow" w:hAnsi="Arial Narrow" w:cs="Arial Narrow"/>
                <w:sz w:val="12"/>
                <w:szCs w:val="12"/>
              </w:rPr>
              <w:lastRenderedPageBreak/>
              <w:t>Riesgo humano por accidente laboral que afecte al personal del contratista sin perjuicio a terceros</w:t>
            </w:r>
          </w:p>
        </w:tc>
        <w:tc>
          <w:tcPr>
            <w:tcW w:w="1225"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6" w:right="53"/>
              <w:jc w:val="center"/>
              <w:rPr>
                <w:rFonts w:ascii="Arial Narrow" w:eastAsia="Arial Narrow" w:hAnsi="Arial Narrow" w:cs="Arial Narrow"/>
                <w:sz w:val="12"/>
                <w:szCs w:val="12"/>
              </w:rPr>
            </w:pPr>
            <w:r>
              <w:rPr>
                <w:rFonts w:ascii="Arial Narrow" w:eastAsia="Arial Narrow" w:hAnsi="Arial Narrow" w:cs="Arial Narrow"/>
                <w:sz w:val="12"/>
                <w:szCs w:val="12"/>
              </w:rPr>
              <w:t>Impide el cumplimiento del objeto contractual</w:t>
            </w:r>
          </w:p>
        </w:tc>
        <w:tc>
          <w:tcPr>
            <w:tcW w:w="206"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78"/>
              <w:rPr>
                <w:rFonts w:ascii="Arial Narrow" w:eastAsia="Arial Narrow" w:hAnsi="Arial Narrow" w:cs="Arial Narrow"/>
                <w:sz w:val="12"/>
                <w:szCs w:val="12"/>
              </w:rPr>
            </w:pPr>
            <w:r>
              <w:rPr>
                <w:rFonts w:ascii="Arial Narrow" w:eastAsia="Arial Narrow" w:hAnsi="Arial Narrow" w:cs="Arial Narrow"/>
                <w:sz w:val="12"/>
                <w:szCs w:val="12"/>
              </w:rPr>
              <w:t>3</w:t>
            </w:r>
          </w:p>
        </w:tc>
        <w:tc>
          <w:tcPr>
            <w:tcW w:w="28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78"/>
              <w:jc w:val="center"/>
              <w:rPr>
                <w:rFonts w:ascii="Arial Narrow" w:eastAsia="Arial Narrow" w:hAnsi="Arial Narrow" w:cs="Arial Narrow"/>
                <w:sz w:val="12"/>
                <w:szCs w:val="12"/>
              </w:rPr>
            </w:pPr>
            <w:r>
              <w:rPr>
                <w:rFonts w:ascii="Arial Narrow" w:eastAsia="Arial Narrow" w:hAnsi="Arial Narrow" w:cs="Arial Narrow"/>
                <w:sz w:val="12"/>
                <w:szCs w:val="12"/>
              </w:rPr>
              <w:t>4</w:t>
            </w:r>
          </w:p>
        </w:tc>
        <w:tc>
          <w:tcPr>
            <w:tcW w:w="28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78"/>
              <w:jc w:val="center"/>
              <w:rPr>
                <w:rFonts w:ascii="Arial Narrow" w:eastAsia="Arial Narrow" w:hAnsi="Arial Narrow" w:cs="Arial Narrow"/>
                <w:sz w:val="12"/>
                <w:szCs w:val="12"/>
              </w:rPr>
            </w:pPr>
            <w:r>
              <w:rPr>
                <w:rFonts w:ascii="Arial Narrow" w:eastAsia="Arial Narrow" w:hAnsi="Arial Narrow" w:cs="Arial Narrow"/>
                <w:sz w:val="12"/>
                <w:szCs w:val="12"/>
              </w:rPr>
              <w:t>7</w:t>
            </w:r>
          </w:p>
        </w:tc>
        <w:tc>
          <w:tcPr>
            <w:tcW w:w="28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113" w:right="746"/>
              <w:rPr>
                <w:rFonts w:ascii="Arial Narrow" w:eastAsia="Arial Narrow" w:hAnsi="Arial Narrow" w:cs="Arial Narrow"/>
                <w:sz w:val="12"/>
                <w:szCs w:val="12"/>
              </w:rPr>
            </w:pPr>
            <w:r>
              <w:rPr>
                <w:rFonts w:ascii="Arial Narrow" w:eastAsia="Arial Narrow" w:hAnsi="Arial Narrow" w:cs="Arial Narrow"/>
                <w:sz w:val="12"/>
                <w:szCs w:val="12"/>
              </w:rPr>
              <w:t xml:space="preserve">Alto </w:t>
            </w:r>
          </w:p>
        </w:tc>
        <w:tc>
          <w:tcPr>
            <w:tcW w:w="321" w:type="dxa"/>
            <w:tcBorders>
              <w:top w:val="single" w:sz="5" w:space="0" w:color="A6A6A6"/>
              <w:left w:val="single" w:sz="5" w:space="0" w:color="A6A6A6"/>
              <w:bottom w:val="single" w:sz="5" w:space="0" w:color="A6A6A6"/>
              <w:right w:val="single" w:sz="5" w:space="0" w:color="A6A6A6"/>
            </w:tcBorders>
          </w:tcPr>
          <w:p w:rsidR="0050363B" w:rsidRDefault="009D6AF7">
            <w:pPr>
              <w:ind w:left="66" w:right="36"/>
              <w:jc w:val="center"/>
              <w:rPr>
                <w:rFonts w:ascii="Arial Narrow" w:eastAsia="Arial Narrow" w:hAnsi="Arial Narrow" w:cs="Arial Narrow"/>
                <w:sz w:val="12"/>
                <w:szCs w:val="12"/>
              </w:rPr>
            </w:pPr>
            <w:r>
              <w:rPr>
                <w:rFonts w:ascii="Arial Narrow" w:eastAsia="Arial Narrow" w:hAnsi="Arial Narrow" w:cs="Arial Narrow"/>
                <w:sz w:val="12"/>
                <w:szCs w:val="12"/>
              </w:rPr>
              <w:t>Contratista</w:t>
            </w:r>
          </w:p>
        </w:tc>
        <w:tc>
          <w:tcPr>
            <w:tcW w:w="1268"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6" w:right="164"/>
              <w:jc w:val="center"/>
              <w:rPr>
                <w:rFonts w:ascii="Arial Narrow" w:eastAsia="Arial Narrow" w:hAnsi="Arial Narrow" w:cs="Arial Narrow"/>
                <w:sz w:val="12"/>
                <w:szCs w:val="12"/>
              </w:rPr>
            </w:pPr>
            <w:r>
              <w:rPr>
                <w:rFonts w:ascii="Arial Narrow" w:eastAsia="Arial Narrow" w:hAnsi="Arial Narrow" w:cs="Arial Narrow"/>
                <w:sz w:val="12"/>
                <w:szCs w:val="12"/>
              </w:rPr>
              <w:t>Requerir al contratista</w:t>
            </w:r>
          </w:p>
        </w:tc>
        <w:tc>
          <w:tcPr>
            <w:tcW w:w="280"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90"/>
              <w:jc w:val="center"/>
              <w:rPr>
                <w:rFonts w:ascii="Arial Narrow" w:eastAsia="Arial Narrow" w:hAnsi="Arial Narrow" w:cs="Arial Narrow"/>
                <w:sz w:val="12"/>
                <w:szCs w:val="12"/>
              </w:rPr>
            </w:pPr>
            <w:r>
              <w:rPr>
                <w:rFonts w:ascii="Arial Narrow" w:eastAsia="Arial Narrow" w:hAnsi="Arial Narrow" w:cs="Arial Narrow"/>
                <w:sz w:val="12"/>
                <w:szCs w:val="12"/>
              </w:rPr>
              <w:t>2</w:t>
            </w:r>
          </w:p>
        </w:tc>
        <w:tc>
          <w:tcPr>
            <w:tcW w:w="28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1" w:right="60"/>
              <w:jc w:val="center"/>
              <w:rPr>
                <w:rFonts w:ascii="Arial Narrow" w:eastAsia="Arial Narrow" w:hAnsi="Arial Narrow" w:cs="Arial Narrow"/>
                <w:sz w:val="12"/>
                <w:szCs w:val="12"/>
              </w:rPr>
            </w:pPr>
            <w:r>
              <w:rPr>
                <w:rFonts w:ascii="Arial Narrow" w:eastAsia="Arial Narrow" w:hAnsi="Arial Narrow" w:cs="Arial Narrow"/>
                <w:sz w:val="12"/>
                <w:szCs w:val="12"/>
              </w:rPr>
              <w:t>3</w:t>
            </w:r>
          </w:p>
        </w:tc>
        <w:tc>
          <w:tcPr>
            <w:tcW w:w="280"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90"/>
              <w:jc w:val="center"/>
              <w:rPr>
                <w:rFonts w:ascii="Arial Narrow" w:eastAsia="Arial Narrow" w:hAnsi="Arial Narrow" w:cs="Arial Narrow"/>
                <w:sz w:val="12"/>
                <w:szCs w:val="12"/>
              </w:rPr>
            </w:pPr>
            <w:r>
              <w:rPr>
                <w:rFonts w:ascii="Arial Narrow" w:eastAsia="Arial Narrow" w:hAnsi="Arial Narrow" w:cs="Arial Narrow"/>
                <w:sz w:val="12"/>
                <w:szCs w:val="12"/>
              </w:rPr>
              <w:t>5</w:t>
            </w:r>
          </w:p>
        </w:tc>
        <w:tc>
          <w:tcPr>
            <w:tcW w:w="28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68" w:right="669"/>
              <w:jc w:val="center"/>
              <w:rPr>
                <w:rFonts w:ascii="Arial Narrow" w:eastAsia="Arial Narrow" w:hAnsi="Arial Narrow" w:cs="Arial Narrow"/>
                <w:sz w:val="12"/>
                <w:szCs w:val="12"/>
              </w:rPr>
            </w:pPr>
            <w:r>
              <w:rPr>
                <w:rFonts w:ascii="Arial Narrow" w:eastAsia="Arial Narrow" w:hAnsi="Arial Narrow" w:cs="Arial Narrow"/>
                <w:sz w:val="12"/>
                <w:szCs w:val="12"/>
              </w:rPr>
              <w:t>Alto</w:t>
            </w:r>
          </w:p>
        </w:tc>
        <w:tc>
          <w:tcPr>
            <w:tcW w:w="426"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113" w:right="614"/>
              <w:rPr>
                <w:rFonts w:ascii="Arial Narrow" w:eastAsia="Arial Narrow" w:hAnsi="Arial Narrow" w:cs="Arial Narrow"/>
                <w:sz w:val="12"/>
                <w:szCs w:val="12"/>
              </w:rPr>
            </w:pPr>
            <w:r>
              <w:rPr>
                <w:rFonts w:ascii="Arial Narrow" w:eastAsia="Arial Narrow" w:hAnsi="Arial Narrow" w:cs="Arial Narrow"/>
                <w:sz w:val="12"/>
                <w:szCs w:val="12"/>
              </w:rPr>
              <w:t>Supervis</w:t>
            </w:r>
            <w:r>
              <w:rPr>
                <w:rFonts w:ascii="Arial Narrow" w:eastAsia="Arial Narrow" w:hAnsi="Arial Narrow" w:cs="Arial Narrow"/>
                <w:sz w:val="12"/>
                <w:szCs w:val="12"/>
              </w:rPr>
              <w:lastRenderedPageBreak/>
              <w:t>or</w:t>
            </w:r>
          </w:p>
        </w:tc>
        <w:tc>
          <w:tcPr>
            <w:tcW w:w="423"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113" w:right="745"/>
              <w:rPr>
                <w:rFonts w:ascii="Arial Narrow" w:eastAsia="Arial Narrow" w:hAnsi="Arial Narrow" w:cs="Arial Narrow"/>
                <w:sz w:val="12"/>
                <w:szCs w:val="12"/>
              </w:rPr>
            </w:pPr>
            <w:r>
              <w:rPr>
                <w:rFonts w:ascii="Arial Narrow" w:eastAsia="Arial Narrow" w:hAnsi="Arial Narrow" w:cs="Arial Narrow"/>
                <w:sz w:val="12"/>
                <w:szCs w:val="12"/>
              </w:rPr>
              <w:lastRenderedPageBreak/>
              <w:t>Al presenta</w:t>
            </w:r>
            <w:r>
              <w:rPr>
                <w:rFonts w:ascii="Arial Narrow" w:eastAsia="Arial Narrow" w:hAnsi="Arial Narrow" w:cs="Arial Narrow"/>
                <w:sz w:val="12"/>
                <w:szCs w:val="12"/>
              </w:rPr>
              <w:lastRenderedPageBreak/>
              <w:t>rse el evento</w:t>
            </w:r>
          </w:p>
        </w:tc>
        <w:tc>
          <w:tcPr>
            <w:tcW w:w="70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113" w:right="752"/>
              <w:rPr>
                <w:rFonts w:ascii="Arial Narrow" w:eastAsia="Arial Narrow" w:hAnsi="Arial Narrow" w:cs="Arial Narrow"/>
                <w:sz w:val="12"/>
                <w:szCs w:val="12"/>
              </w:rPr>
            </w:pPr>
            <w:r>
              <w:rPr>
                <w:rFonts w:ascii="Arial Narrow" w:eastAsia="Arial Narrow" w:hAnsi="Arial Narrow" w:cs="Arial Narrow"/>
                <w:sz w:val="12"/>
                <w:szCs w:val="12"/>
              </w:rPr>
              <w:lastRenderedPageBreak/>
              <w:t>Mejore esta</w:t>
            </w:r>
            <w:r>
              <w:rPr>
                <w:rFonts w:ascii="Arial Narrow" w:eastAsia="Arial Narrow" w:hAnsi="Arial Narrow" w:cs="Arial Narrow"/>
                <w:sz w:val="12"/>
                <w:szCs w:val="12"/>
              </w:rPr>
              <w:lastRenderedPageBreak/>
              <w:t>do del contratista</w:t>
            </w:r>
          </w:p>
        </w:tc>
        <w:tc>
          <w:tcPr>
            <w:tcW w:w="986"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4" w:right="79"/>
              <w:rPr>
                <w:rFonts w:ascii="Arial Narrow" w:eastAsia="Arial Narrow" w:hAnsi="Arial Narrow" w:cs="Arial Narrow"/>
                <w:sz w:val="12"/>
                <w:szCs w:val="12"/>
              </w:rPr>
            </w:pPr>
            <w:r>
              <w:rPr>
                <w:rFonts w:ascii="Arial Narrow" w:eastAsia="Arial Narrow" w:hAnsi="Arial Narrow" w:cs="Arial Narrow"/>
                <w:sz w:val="12"/>
                <w:szCs w:val="12"/>
              </w:rPr>
              <w:lastRenderedPageBreak/>
              <w:t>Verificación del estado de salud a través de incapacidad o concepto médico</w:t>
            </w:r>
          </w:p>
        </w:tc>
        <w:tc>
          <w:tcPr>
            <w:tcW w:w="1270"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142" w:right="89" w:hanging="67"/>
              <w:jc w:val="center"/>
              <w:rPr>
                <w:rFonts w:ascii="Arial Narrow" w:eastAsia="Arial Narrow" w:hAnsi="Arial Narrow" w:cs="Arial Narrow"/>
                <w:sz w:val="12"/>
                <w:szCs w:val="12"/>
              </w:rPr>
            </w:pPr>
            <w:r>
              <w:rPr>
                <w:rFonts w:ascii="Arial Narrow" w:eastAsia="Arial Narrow" w:hAnsi="Arial Narrow" w:cs="Arial Narrow"/>
                <w:sz w:val="12"/>
                <w:szCs w:val="12"/>
              </w:rPr>
              <w:t>Una vez se presenten los hechos</w:t>
            </w:r>
          </w:p>
        </w:tc>
      </w:tr>
      <w:tr w:rsidR="0050363B">
        <w:trPr>
          <w:trHeight w:val="1559"/>
        </w:trPr>
        <w:tc>
          <w:tcPr>
            <w:tcW w:w="17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85"/>
              <w:jc w:val="center"/>
              <w:rPr>
                <w:rFonts w:ascii="Arial Narrow" w:eastAsia="Arial Narrow" w:hAnsi="Arial Narrow" w:cs="Arial Narrow"/>
                <w:sz w:val="12"/>
                <w:szCs w:val="12"/>
              </w:rPr>
            </w:pPr>
            <w:r>
              <w:rPr>
                <w:rFonts w:ascii="Arial Narrow" w:eastAsia="Arial Narrow" w:hAnsi="Arial Narrow" w:cs="Arial Narrow"/>
                <w:sz w:val="12"/>
                <w:szCs w:val="12"/>
              </w:rPr>
              <w:lastRenderedPageBreak/>
              <w:t>8</w:t>
            </w:r>
          </w:p>
        </w:tc>
        <w:tc>
          <w:tcPr>
            <w:tcW w:w="161"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431"/>
              <w:jc w:val="center"/>
              <w:rPr>
                <w:rFonts w:ascii="Arial Narrow" w:eastAsia="Arial Narrow" w:hAnsi="Arial Narrow" w:cs="Arial Narrow"/>
                <w:sz w:val="12"/>
                <w:szCs w:val="12"/>
              </w:rPr>
            </w:pPr>
            <w:r>
              <w:rPr>
                <w:rFonts w:ascii="Arial Narrow" w:eastAsia="Arial Narrow" w:hAnsi="Arial Narrow" w:cs="Arial Narrow"/>
                <w:sz w:val="12"/>
                <w:szCs w:val="12"/>
              </w:rPr>
              <w:t xml:space="preserve">General </w:t>
            </w:r>
          </w:p>
        </w:tc>
        <w:tc>
          <w:tcPr>
            <w:tcW w:w="159"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525"/>
              <w:jc w:val="center"/>
              <w:rPr>
                <w:rFonts w:ascii="Arial Narrow" w:eastAsia="Arial Narrow" w:hAnsi="Arial Narrow" w:cs="Arial Narrow"/>
                <w:sz w:val="12"/>
                <w:szCs w:val="12"/>
              </w:rPr>
            </w:pPr>
            <w:r>
              <w:rPr>
                <w:rFonts w:ascii="Arial Narrow" w:eastAsia="Arial Narrow" w:hAnsi="Arial Narrow" w:cs="Arial Narrow"/>
                <w:sz w:val="12"/>
                <w:szCs w:val="12"/>
              </w:rPr>
              <w:t xml:space="preserve">Externo </w:t>
            </w:r>
          </w:p>
        </w:tc>
        <w:tc>
          <w:tcPr>
            <w:tcW w:w="159"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453"/>
              <w:jc w:val="center"/>
              <w:rPr>
                <w:rFonts w:ascii="Arial Narrow" w:eastAsia="Arial Narrow" w:hAnsi="Arial Narrow" w:cs="Arial Narrow"/>
                <w:sz w:val="12"/>
                <w:szCs w:val="12"/>
              </w:rPr>
            </w:pPr>
            <w:r>
              <w:rPr>
                <w:rFonts w:ascii="Arial Narrow" w:eastAsia="Arial Narrow" w:hAnsi="Arial Narrow" w:cs="Arial Narrow"/>
                <w:sz w:val="12"/>
                <w:szCs w:val="12"/>
              </w:rPr>
              <w:t xml:space="preserve">Ejecución </w:t>
            </w:r>
          </w:p>
        </w:tc>
        <w:tc>
          <w:tcPr>
            <w:tcW w:w="159"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505"/>
              <w:jc w:val="center"/>
              <w:rPr>
                <w:rFonts w:ascii="Arial Narrow" w:eastAsia="Arial Narrow" w:hAnsi="Arial Narrow" w:cs="Arial Narrow"/>
                <w:sz w:val="12"/>
                <w:szCs w:val="12"/>
              </w:rPr>
            </w:pPr>
            <w:r>
              <w:rPr>
                <w:rFonts w:ascii="Arial Narrow" w:eastAsia="Arial Narrow" w:hAnsi="Arial Narrow" w:cs="Arial Narrow"/>
                <w:sz w:val="12"/>
                <w:szCs w:val="12"/>
              </w:rPr>
              <w:t xml:space="preserve">Operacionales </w:t>
            </w:r>
          </w:p>
        </w:tc>
        <w:tc>
          <w:tcPr>
            <w:tcW w:w="124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6" w:right="151"/>
              <w:jc w:val="center"/>
              <w:rPr>
                <w:rFonts w:ascii="Arial Narrow" w:eastAsia="Arial Narrow" w:hAnsi="Arial Narrow" w:cs="Arial Narrow"/>
                <w:sz w:val="12"/>
                <w:szCs w:val="12"/>
              </w:rPr>
            </w:pPr>
            <w:r>
              <w:rPr>
                <w:rFonts w:ascii="Arial Narrow" w:eastAsia="Arial Narrow" w:hAnsi="Arial Narrow" w:cs="Arial Narrow"/>
                <w:sz w:val="12"/>
                <w:szCs w:val="12"/>
              </w:rPr>
              <w:t>Riesgo humano por accidente laboral que afecte al personal del contratista con perjuicio a terceros</w:t>
            </w:r>
          </w:p>
        </w:tc>
        <w:tc>
          <w:tcPr>
            <w:tcW w:w="1225"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6" w:right="96"/>
              <w:jc w:val="center"/>
              <w:rPr>
                <w:rFonts w:ascii="Arial Narrow" w:eastAsia="Arial Narrow" w:hAnsi="Arial Narrow" w:cs="Arial Narrow"/>
                <w:sz w:val="12"/>
                <w:szCs w:val="12"/>
              </w:rPr>
            </w:pPr>
            <w:r>
              <w:rPr>
                <w:rFonts w:ascii="Arial Narrow" w:eastAsia="Arial Narrow" w:hAnsi="Arial Narrow" w:cs="Arial Narrow"/>
                <w:sz w:val="12"/>
                <w:szCs w:val="12"/>
              </w:rPr>
              <w:t>Incumplimiento del objeto contractual</w:t>
            </w:r>
          </w:p>
        </w:tc>
        <w:tc>
          <w:tcPr>
            <w:tcW w:w="206"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78"/>
              <w:rPr>
                <w:rFonts w:ascii="Arial Narrow" w:eastAsia="Arial Narrow" w:hAnsi="Arial Narrow" w:cs="Arial Narrow"/>
                <w:sz w:val="12"/>
                <w:szCs w:val="12"/>
              </w:rPr>
            </w:pPr>
            <w:r>
              <w:rPr>
                <w:rFonts w:ascii="Arial Narrow" w:eastAsia="Arial Narrow" w:hAnsi="Arial Narrow" w:cs="Arial Narrow"/>
                <w:sz w:val="12"/>
                <w:szCs w:val="12"/>
              </w:rPr>
              <w:t>3</w:t>
            </w:r>
          </w:p>
        </w:tc>
        <w:tc>
          <w:tcPr>
            <w:tcW w:w="28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78"/>
              <w:jc w:val="center"/>
              <w:rPr>
                <w:rFonts w:ascii="Arial Narrow" w:eastAsia="Arial Narrow" w:hAnsi="Arial Narrow" w:cs="Arial Narrow"/>
                <w:sz w:val="12"/>
                <w:szCs w:val="12"/>
              </w:rPr>
            </w:pPr>
            <w:r>
              <w:rPr>
                <w:rFonts w:ascii="Arial Narrow" w:eastAsia="Arial Narrow" w:hAnsi="Arial Narrow" w:cs="Arial Narrow"/>
                <w:sz w:val="12"/>
                <w:szCs w:val="12"/>
              </w:rPr>
              <w:t>4</w:t>
            </w:r>
          </w:p>
        </w:tc>
        <w:tc>
          <w:tcPr>
            <w:tcW w:w="28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78"/>
              <w:jc w:val="center"/>
              <w:rPr>
                <w:rFonts w:ascii="Arial Narrow" w:eastAsia="Arial Narrow" w:hAnsi="Arial Narrow" w:cs="Arial Narrow"/>
                <w:sz w:val="12"/>
                <w:szCs w:val="12"/>
              </w:rPr>
            </w:pPr>
            <w:r>
              <w:rPr>
                <w:rFonts w:ascii="Arial Narrow" w:eastAsia="Arial Narrow" w:hAnsi="Arial Narrow" w:cs="Arial Narrow"/>
                <w:sz w:val="12"/>
                <w:szCs w:val="12"/>
              </w:rPr>
              <w:t>7</w:t>
            </w:r>
          </w:p>
        </w:tc>
        <w:tc>
          <w:tcPr>
            <w:tcW w:w="28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113" w:right="746"/>
              <w:rPr>
                <w:rFonts w:ascii="Arial Narrow" w:eastAsia="Arial Narrow" w:hAnsi="Arial Narrow" w:cs="Arial Narrow"/>
                <w:sz w:val="12"/>
                <w:szCs w:val="12"/>
              </w:rPr>
            </w:pPr>
            <w:r>
              <w:rPr>
                <w:rFonts w:ascii="Arial Narrow" w:eastAsia="Arial Narrow" w:hAnsi="Arial Narrow" w:cs="Arial Narrow"/>
                <w:sz w:val="12"/>
                <w:szCs w:val="12"/>
              </w:rPr>
              <w:t xml:space="preserve">Alto </w:t>
            </w:r>
          </w:p>
        </w:tc>
        <w:tc>
          <w:tcPr>
            <w:tcW w:w="321" w:type="dxa"/>
            <w:tcBorders>
              <w:top w:val="single" w:sz="5" w:space="0" w:color="A6A6A6"/>
              <w:left w:val="single" w:sz="5" w:space="0" w:color="A6A6A6"/>
              <w:bottom w:val="single" w:sz="5" w:space="0" w:color="A6A6A6"/>
              <w:right w:val="single" w:sz="5" w:space="0" w:color="A6A6A6"/>
            </w:tcBorders>
          </w:tcPr>
          <w:p w:rsidR="0050363B" w:rsidRDefault="009D6AF7">
            <w:pPr>
              <w:ind w:left="66" w:right="36"/>
              <w:jc w:val="center"/>
              <w:rPr>
                <w:rFonts w:ascii="Arial Narrow" w:eastAsia="Arial Narrow" w:hAnsi="Arial Narrow" w:cs="Arial Narrow"/>
                <w:sz w:val="12"/>
                <w:szCs w:val="12"/>
              </w:rPr>
            </w:pPr>
            <w:r>
              <w:rPr>
                <w:rFonts w:ascii="Arial Narrow" w:eastAsia="Arial Narrow" w:hAnsi="Arial Narrow" w:cs="Arial Narrow"/>
                <w:sz w:val="12"/>
                <w:szCs w:val="12"/>
              </w:rPr>
              <w:t>Contratista</w:t>
            </w:r>
          </w:p>
        </w:tc>
        <w:tc>
          <w:tcPr>
            <w:tcW w:w="1268"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6" w:right="164"/>
              <w:jc w:val="center"/>
              <w:rPr>
                <w:rFonts w:ascii="Arial Narrow" w:eastAsia="Arial Narrow" w:hAnsi="Arial Narrow" w:cs="Arial Narrow"/>
                <w:sz w:val="12"/>
                <w:szCs w:val="12"/>
              </w:rPr>
            </w:pPr>
            <w:r>
              <w:rPr>
                <w:rFonts w:ascii="Arial Narrow" w:eastAsia="Arial Narrow" w:hAnsi="Arial Narrow" w:cs="Arial Narrow"/>
                <w:sz w:val="12"/>
                <w:szCs w:val="12"/>
              </w:rPr>
              <w:t>Requerir al contratista</w:t>
            </w:r>
          </w:p>
        </w:tc>
        <w:tc>
          <w:tcPr>
            <w:tcW w:w="280"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90"/>
              <w:jc w:val="center"/>
              <w:rPr>
                <w:rFonts w:ascii="Arial Narrow" w:eastAsia="Arial Narrow" w:hAnsi="Arial Narrow" w:cs="Arial Narrow"/>
                <w:sz w:val="12"/>
                <w:szCs w:val="12"/>
              </w:rPr>
            </w:pPr>
            <w:r>
              <w:rPr>
                <w:rFonts w:ascii="Arial Narrow" w:eastAsia="Arial Narrow" w:hAnsi="Arial Narrow" w:cs="Arial Narrow"/>
                <w:sz w:val="12"/>
                <w:szCs w:val="12"/>
              </w:rPr>
              <w:t>2</w:t>
            </w:r>
          </w:p>
        </w:tc>
        <w:tc>
          <w:tcPr>
            <w:tcW w:w="28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1" w:right="60"/>
              <w:jc w:val="center"/>
              <w:rPr>
                <w:rFonts w:ascii="Arial Narrow" w:eastAsia="Arial Narrow" w:hAnsi="Arial Narrow" w:cs="Arial Narrow"/>
                <w:sz w:val="12"/>
                <w:szCs w:val="12"/>
              </w:rPr>
            </w:pPr>
            <w:r>
              <w:rPr>
                <w:rFonts w:ascii="Arial Narrow" w:eastAsia="Arial Narrow" w:hAnsi="Arial Narrow" w:cs="Arial Narrow"/>
                <w:sz w:val="12"/>
                <w:szCs w:val="12"/>
              </w:rPr>
              <w:t>3</w:t>
            </w:r>
          </w:p>
        </w:tc>
        <w:tc>
          <w:tcPr>
            <w:tcW w:w="280"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90"/>
              <w:jc w:val="center"/>
              <w:rPr>
                <w:rFonts w:ascii="Arial Narrow" w:eastAsia="Arial Narrow" w:hAnsi="Arial Narrow" w:cs="Arial Narrow"/>
                <w:sz w:val="12"/>
                <w:szCs w:val="12"/>
              </w:rPr>
            </w:pPr>
            <w:r>
              <w:rPr>
                <w:rFonts w:ascii="Arial Narrow" w:eastAsia="Arial Narrow" w:hAnsi="Arial Narrow" w:cs="Arial Narrow"/>
                <w:sz w:val="12"/>
                <w:szCs w:val="12"/>
              </w:rPr>
              <w:t>5</w:t>
            </w:r>
          </w:p>
        </w:tc>
        <w:tc>
          <w:tcPr>
            <w:tcW w:w="28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68" w:right="669"/>
              <w:jc w:val="center"/>
              <w:rPr>
                <w:rFonts w:ascii="Arial Narrow" w:eastAsia="Arial Narrow" w:hAnsi="Arial Narrow" w:cs="Arial Narrow"/>
                <w:sz w:val="12"/>
                <w:szCs w:val="12"/>
              </w:rPr>
            </w:pPr>
            <w:r>
              <w:rPr>
                <w:rFonts w:ascii="Arial Narrow" w:eastAsia="Arial Narrow" w:hAnsi="Arial Narrow" w:cs="Arial Narrow"/>
                <w:sz w:val="12"/>
                <w:szCs w:val="12"/>
              </w:rPr>
              <w:t>Alto</w:t>
            </w:r>
          </w:p>
        </w:tc>
        <w:tc>
          <w:tcPr>
            <w:tcW w:w="426"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113" w:right="614"/>
              <w:rPr>
                <w:rFonts w:ascii="Arial Narrow" w:eastAsia="Arial Narrow" w:hAnsi="Arial Narrow" w:cs="Arial Narrow"/>
                <w:sz w:val="12"/>
                <w:szCs w:val="12"/>
              </w:rPr>
            </w:pPr>
            <w:r>
              <w:rPr>
                <w:rFonts w:ascii="Arial Narrow" w:eastAsia="Arial Narrow" w:hAnsi="Arial Narrow" w:cs="Arial Narrow"/>
                <w:sz w:val="12"/>
                <w:szCs w:val="12"/>
              </w:rPr>
              <w:t>Supervisor</w:t>
            </w:r>
          </w:p>
        </w:tc>
        <w:tc>
          <w:tcPr>
            <w:tcW w:w="423"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113" w:right="745"/>
              <w:rPr>
                <w:rFonts w:ascii="Arial Narrow" w:eastAsia="Arial Narrow" w:hAnsi="Arial Narrow" w:cs="Arial Narrow"/>
                <w:sz w:val="12"/>
                <w:szCs w:val="12"/>
              </w:rPr>
            </w:pPr>
            <w:r>
              <w:rPr>
                <w:rFonts w:ascii="Arial Narrow" w:eastAsia="Arial Narrow" w:hAnsi="Arial Narrow" w:cs="Arial Narrow"/>
                <w:sz w:val="12"/>
                <w:szCs w:val="12"/>
              </w:rPr>
              <w:t>Al presentarse el evento</w:t>
            </w:r>
          </w:p>
        </w:tc>
        <w:tc>
          <w:tcPr>
            <w:tcW w:w="70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113" w:right="752"/>
              <w:rPr>
                <w:rFonts w:ascii="Arial Narrow" w:eastAsia="Arial Narrow" w:hAnsi="Arial Narrow" w:cs="Arial Narrow"/>
                <w:sz w:val="12"/>
                <w:szCs w:val="12"/>
              </w:rPr>
            </w:pPr>
            <w:r>
              <w:rPr>
                <w:rFonts w:ascii="Arial Narrow" w:eastAsia="Arial Narrow" w:hAnsi="Arial Narrow" w:cs="Arial Narrow"/>
                <w:sz w:val="12"/>
                <w:szCs w:val="12"/>
              </w:rPr>
              <w:t>Mejore estado del contratista</w:t>
            </w:r>
          </w:p>
        </w:tc>
        <w:tc>
          <w:tcPr>
            <w:tcW w:w="986"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4" w:right="79"/>
              <w:rPr>
                <w:rFonts w:ascii="Arial Narrow" w:eastAsia="Arial Narrow" w:hAnsi="Arial Narrow" w:cs="Arial Narrow"/>
                <w:sz w:val="12"/>
                <w:szCs w:val="12"/>
              </w:rPr>
            </w:pPr>
            <w:r>
              <w:rPr>
                <w:rFonts w:ascii="Arial Narrow" w:eastAsia="Arial Narrow" w:hAnsi="Arial Narrow" w:cs="Arial Narrow"/>
                <w:sz w:val="12"/>
                <w:szCs w:val="12"/>
              </w:rPr>
              <w:t>Verificación del estado de salud a través de incapacidad o concepto médico</w:t>
            </w:r>
          </w:p>
        </w:tc>
        <w:tc>
          <w:tcPr>
            <w:tcW w:w="1270"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142" w:right="89" w:hanging="67"/>
              <w:jc w:val="center"/>
              <w:rPr>
                <w:rFonts w:ascii="Arial Narrow" w:eastAsia="Arial Narrow" w:hAnsi="Arial Narrow" w:cs="Arial Narrow"/>
                <w:sz w:val="12"/>
                <w:szCs w:val="12"/>
              </w:rPr>
            </w:pPr>
            <w:r>
              <w:rPr>
                <w:rFonts w:ascii="Arial Narrow" w:eastAsia="Arial Narrow" w:hAnsi="Arial Narrow" w:cs="Arial Narrow"/>
                <w:sz w:val="12"/>
                <w:szCs w:val="12"/>
              </w:rPr>
              <w:t>Una vez se presenten los hechos</w:t>
            </w:r>
          </w:p>
        </w:tc>
      </w:tr>
      <w:tr w:rsidR="0050363B">
        <w:trPr>
          <w:trHeight w:val="1559"/>
        </w:trPr>
        <w:tc>
          <w:tcPr>
            <w:tcW w:w="17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85"/>
              <w:jc w:val="center"/>
              <w:rPr>
                <w:rFonts w:ascii="Arial Narrow" w:eastAsia="Arial Narrow" w:hAnsi="Arial Narrow" w:cs="Arial Narrow"/>
                <w:sz w:val="12"/>
                <w:szCs w:val="12"/>
              </w:rPr>
            </w:pPr>
            <w:r>
              <w:rPr>
                <w:rFonts w:ascii="Arial Narrow" w:eastAsia="Arial Narrow" w:hAnsi="Arial Narrow" w:cs="Arial Narrow"/>
                <w:sz w:val="12"/>
                <w:szCs w:val="12"/>
              </w:rPr>
              <w:t>9</w:t>
            </w:r>
          </w:p>
        </w:tc>
        <w:tc>
          <w:tcPr>
            <w:tcW w:w="161"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431"/>
              <w:jc w:val="center"/>
              <w:rPr>
                <w:rFonts w:ascii="Arial Narrow" w:eastAsia="Arial Narrow" w:hAnsi="Arial Narrow" w:cs="Arial Narrow"/>
                <w:sz w:val="12"/>
                <w:szCs w:val="12"/>
              </w:rPr>
            </w:pPr>
            <w:r>
              <w:rPr>
                <w:rFonts w:ascii="Arial Narrow" w:eastAsia="Arial Narrow" w:hAnsi="Arial Narrow" w:cs="Arial Narrow"/>
                <w:sz w:val="12"/>
                <w:szCs w:val="12"/>
              </w:rPr>
              <w:t xml:space="preserve">General </w:t>
            </w:r>
          </w:p>
        </w:tc>
        <w:tc>
          <w:tcPr>
            <w:tcW w:w="159"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525"/>
              <w:jc w:val="center"/>
              <w:rPr>
                <w:rFonts w:ascii="Arial Narrow" w:eastAsia="Arial Narrow" w:hAnsi="Arial Narrow" w:cs="Arial Narrow"/>
                <w:sz w:val="12"/>
                <w:szCs w:val="12"/>
              </w:rPr>
            </w:pPr>
            <w:r>
              <w:rPr>
                <w:rFonts w:ascii="Arial Narrow" w:eastAsia="Arial Narrow" w:hAnsi="Arial Narrow" w:cs="Arial Narrow"/>
                <w:sz w:val="12"/>
                <w:szCs w:val="12"/>
              </w:rPr>
              <w:t xml:space="preserve">Externo </w:t>
            </w:r>
          </w:p>
        </w:tc>
        <w:tc>
          <w:tcPr>
            <w:tcW w:w="159"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453"/>
              <w:jc w:val="center"/>
              <w:rPr>
                <w:rFonts w:ascii="Arial Narrow" w:eastAsia="Arial Narrow" w:hAnsi="Arial Narrow" w:cs="Arial Narrow"/>
                <w:sz w:val="12"/>
                <w:szCs w:val="12"/>
              </w:rPr>
            </w:pPr>
            <w:r>
              <w:rPr>
                <w:rFonts w:ascii="Arial Narrow" w:eastAsia="Arial Narrow" w:hAnsi="Arial Narrow" w:cs="Arial Narrow"/>
                <w:sz w:val="12"/>
                <w:szCs w:val="12"/>
              </w:rPr>
              <w:t xml:space="preserve">Ejecución </w:t>
            </w:r>
          </w:p>
        </w:tc>
        <w:tc>
          <w:tcPr>
            <w:tcW w:w="159"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505"/>
              <w:jc w:val="center"/>
              <w:rPr>
                <w:rFonts w:ascii="Arial Narrow" w:eastAsia="Arial Narrow" w:hAnsi="Arial Narrow" w:cs="Arial Narrow"/>
                <w:sz w:val="12"/>
                <w:szCs w:val="12"/>
              </w:rPr>
            </w:pPr>
            <w:r>
              <w:rPr>
                <w:rFonts w:ascii="Arial Narrow" w:eastAsia="Arial Narrow" w:hAnsi="Arial Narrow" w:cs="Arial Narrow"/>
                <w:sz w:val="12"/>
                <w:szCs w:val="12"/>
              </w:rPr>
              <w:t>Operacional</w:t>
            </w:r>
            <w:r>
              <w:rPr>
                <w:rFonts w:ascii="Arial Narrow" w:eastAsia="Arial Narrow" w:hAnsi="Arial Narrow" w:cs="Arial Narrow"/>
                <w:sz w:val="12"/>
                <w:szCs w:val="12"/>
              </w:rPr>
              <w:lastRenderedPageBreak/>
              <w:t xml:space="preserve">es </w:t>
            </w:r>
          </w:p>
        </w:tc>
        <w:tc>
          <w:tcPr>
            <w:tcW w:w="124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6" w:right="151"/>
              <w:jc w:val="center"/>
              <w:rPr>
                <w:rFonts w:ascii="Arial Narrow" w:eastAsia="Arial Narrow" w:hAnsi="Arial Narrow" w:cs="Arial Narrow"/>
                <w:sz w:val="12"/>
                <w:szCs w:val="12"/>
              </w:rPr>
            </w:pPr>
            <w:r>
              <w:rPr>
                <w:rFonts w:ascii="Arial Narrow" w:eastAsia="Arial Narrow" w:hAnsi="Arial Narrow" w:cs="Arial Narrow"/>
                <w:sz w:val="12"/>
                <w:szCs w:val="12"/>
              </w:rPr>
              <w:lastRenderedPageBreak/>
              <w:t>Riesgos técnicos, operativo o tecnológico que afecte la prestación del servicio por parte del contratista</w:t>
            </w:r>
          </w:p>
        </w:tc>
        <w:tc>
          <w:tcPr>
            <w:tcW w:w="1225"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6" w:right="96"/>
              <w:jc w:val="center"/>
              <w:rPr>
                <w:rFonts w:ascii="Arial Narrow" w:eastAsia="Arial Narrow" w:hAnsi="Arial Narrow" w:cs="Arial Narrow"/>
                <w:sz w:val="12"/>
                <w:szCs w:val="12"/>
              </w:rPr>
            </w:pPr>
            <w:r>
              <w:rPr>
                <w:rFonts w:ascii="Arial Narrow" w:eastAsia="Arial Narrow" w:hAnsi="Arial Narrow" w:cs="Arial Narrow"/>
                <w:sz w:val="12"/>
                <w:szCs w:val="12"/>
              </w:rPr>
              <w:t>Incumplimiento del objeto contractual</w:t>
            </w:r>
          </w:p>
        </w:tc>
        <w:tc>
          <w:tcPr>
            <w:tcW w:w="206"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78"/>
              <w:rPr>
                <w:rFonts w:ascii="Arial Narrow" w:eastAsia="Arial Narrow" w:hAnsi="Arial Narrow" w:cs="Arial Narrow"/>
                <w:sz w:val="12"/>
                <w:szCs w:val="12"/>
              </w:rPr>
            </w:pPr>
            <w:r>
              <w:rPr>
                <w:rFonts w:ascii="Arial Narrow" w:eastAsia="Arial Narrow" w:hAnsi="Arial Narrow" w:cs="Arial Narrow"/>
                <w:sz w:val="12"/>
                <w:szCs w:val="12"/>
              </w:rPr>
              <w:t>3</w:t>
            </w:r>
          </w:p>
        </w:tc>
        <w:tc>
          <w:tcPr>
            <w:tcW w:w="28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78"/>
              <w:jc w:val="center"/>
              <w:rPr>
                <w:rFonts w:ascii="Arial Narrow" w:eastAsia="Arial Narrow" w:hAnsi="Arial Narrow" w:cs="Arial Narrow"/>
                <w:sz w:val="12"/>
                <w:szCs w:val="12"/>
              </w:rPr>
            </w:pPr>
            <w:r>
              <w:rPr>
                <w:rFonts w:ascii="Arial Narrow" w:eastAsia="Arial Narrow" w:hAnsi="Arial Narrow" w:cs="Arial Narrow"/>
                <w:sz w:val="12"/>
                <w:szCs w:val="12"/>
              </w:rPr>
              <w:t>4</w:t>
            </w:r>
          </w:p>
        </w:tc>
        <w:tc>
          <w:tcPr>
            <w:tcW w:w="28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78"/>
              <w:jc w:val="center"/>
              <w:rPr>
                <w:rFonts w:ascii="Arial Narrow" w:eastAsia="Arial Narrow" w:hAnsi="Arial Narrow" w:cs="Arial Narrow"/>
                <w:sz w:val="12"/>
                <w:szCs w:val="12"/>
              </w:rPr>
            </w:pPr>
            <w:r>
              <w:rPr>
                <w:rFonts w:ascii="Arial Narrow" w:eastAsia="Arial Narrow" w:hAnsi="Arial Narrow" w:cs="Arial Narrow"/>
                <w:sz w:val="12"/>
                <w:szCs w:val="12"/>
              </w:rPr>
              <w:t>7</w:t>
            </w:r>
          </w:p>
        </w:tc>
        <w:tc>
          <w:tcPr>
            <w:tcW w:w="28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113" w:right="746"/>
              <w:rPr>
                <w:rFonts w:ascii="Arial Narrow" w:eastAsia="Arial Narrow" w:hAnsi="Arial Narrow" w:cs="Arial Narrow"/>
                <w:sz w:val="12"/>
                <w:szCs w:val="12"/>
              </w:rPr>
            </w:pPr>
            <w:r>
              <w:rPr>
                <w:rFonts w:ascii="Arial Narrow" w:eastAsia="Arial Narrow" w:hAnsi="Arial Narrow" w:cs="Arial Narrow"/>
                <w:sz w:val="12"/>
                <w:szCs w:val="12"/>
              </w:rPr>
              <w:t xml:space="preserve">Alto </w:t>
            </w:r>
          </w:p>
        </w:tc>
        <w:tc>
          <w:tcPr>
            <w:tcW w:w="321" w:type="dxa"/>
            <w:tcBorders>
              <w:top w:val="single" w:sz="5" w:space="0" w:color="A6A6A6"/>
              <w:left w:val="single" w:sz="5" w:space="0" w:color="A6A6A6"/>
              <w:bottom w:val="single" w:sz="5" w:space="0" w:color="A6A6A6"/>
              <w:right w:val="single" w:sz="5" w:space="0" w:color="A6A6A6"/>
            </w:tcBorders>
          </w:tcPr>
          <w:p w:rsidR="0050363B" w:rsidRDefault="009D6AF7">
            <w:pPr>
              <w:ind w:left="66" w:right="36"/>
              <w:jc w:val="center"/>
              <w:rPr>
                <w:rFonts w:ascii="Arial Narrow" w:eastAsia="Arial Narrow" w:hAnsi="Arial Narrow" w:cs="Arial Narrow"/>
                <w:sz w:val="12"/>
                <w:szCs w:val="12"/>
              </w:rPr>
            </w:pPr>
            <w:r>
              <w:rPr>
                <w:rFonts w:ascii="Arial Narrow" w:eastAsia="Arial Narrow" w:hAnsi="Arial Narrow" w:cs="Arial Narrow"/>
                <w:sz w:val="12"/>
                <w:szCs w:val="12"/>
              </w:rPr>
              <w:t>Contratista</w:t>
            </w:r>
          </w:p>
        </w:tc>
        <w:tc>
          <w:tcPr>
            <w:tcW w:w="1268"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6" w:right="164"/>
              <w:jc w:val="center"/>
              <w:rPr>
                <w:rFonts w:ascii="Arial Narrow" w:eastAsia="Arial Narrow" w:hAnsi="Arial Narrow" w:cs="Arial Narrow"/>
                <w:sz w:val="12"/>
                <w:szCs w:val="12"/>
              </w:rPr>
            </w:pPr>
            <w:r>
              <w:rPr>
                <w:rFonts w:ascii="Arial Narrow" w:eastAsia="Arial Narrow" w:hAnsi="Arial Narrow" w:cs="Arial Narrow"/>
                <w:sz w:val="12"/>
                <w:szCs w:val="12"/>
              </w:rPr>
              <w:t>Requerir al contratista</w:t>
            </w:r>
          </w:p>
        </w:tc>
        <w:tc>
          <w:tcPr>
            <w:tcW w:w="280"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90"/>
              <w:jc w:val="center"/>
              <w:rPr>
                <w:rFonts w:ascii="Arial Narrow" w:eastAsia="Arial Narrow" w:hAnsi="Arial Narrow" w:cs="Arial Narrow"/>
                <w:sz w:val="12"/>
                <w:szCs w:val="12"/>
              </w:rPr>
            </w:pPr>
            <w:r>
              <w:rPr>
                <w:rFonts w:ascii="Arial Narrow" w:eastAsia="Arial Narrow" w:hAnsi="Arial Narrow" w:cs="Arial Narrow"/>
                <w:sz w:val="12"/>
                <w:szCs w:val="12"/>
              </w:rPr>
              <w:t>2</w:t>
            </w:r>
          </w:p>
        </w:tc>
        <w:tc>
          <w:tcPr>
            <w:tcW w:w="28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1" w:right="60"/>
              <w:jc w:val="center"/>
              <w:rPr>
                <w:rFonts w:ascii="Arial Narrow" w:eastAsia="Arial Narrow" w:hAnsi="Arial Narrow" w:cs="Arial Narrow"/>
                <w:sz w:val="12"/>
                <w:szCs w:val="12"/>
              </w:rPr>
            </w:pPr>
            <w:r>
              <w:rPr>
                <w:rFonts w:ascii="Arial Narrow" w:eastAsia="Arial Narrow" w:hAnsi="Arial Narrow" w:cs="Arial Narrow"/>
                <w:sz w:val="12"/>
                <w:szCs w:val="12"/>
              </w:rPr>
              <w:t>3</w:t>
            </w:r>
          </w:p>
        </w:tc>
        <w:tc>
          <w:tcPr>
            <w:tcW w:w="280"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90"/>
              <w:jc w:val="center"/>
              <w:rPr>
                <w:rFonts w:ascii="Arial Narrow" w:eastAsia="Arial Narrow" w:hAnsi="Arial Narrow" w:cs="Arial Narrow"/>
                <w:sz w:val="12"/>
                <w:szCs w:val="12"/>
              </w:rPr>
            </w:pPr>
            <w:r>
              <w:rPr>
                <w:rFonts w:ascii="Arial Narrow" w:eastAsia="Arial Narrow" w:hAnsi="Arial Narrow" w:cs="Arial Narrow"/>
                <w:sz w:val="12"/>
                <w:szCs w:val="12"/>
              </w:rPr>
              <w:t>5</w:t>
            </w:r>
          </w:p>
        </w:tc>
        <w:tc>
          <w:tcPr>
            <w:tcW w:w="28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68" w:right="669"/>
              <w:jc w:val="center"/>
              <w:rPr>
                <w:rFonts w:ascii="Arial Narrow" w:eastAsia="Arial Narrow" w:hAnsi="Arial Narrow" w:cs="Arial Narrow"/>
                <w:sz w:val="12"/>
                <w:szCs w:val="12"/>
              </w:rPr>
            </w:pPr>
            <w:r>
              <w:rPr>
                <w:rFonts w:ascii="Arial Narrow" w:eastAsia="Arial Narrow" w:hAnsi="Arial Narrow" w:cs="Arial Narrow"/>
                <w:sz w:val="12"/>
                <w:szCs w:val="12"/>
              </w:rPr>
              <w:t>Alto</w:t>
            </w:r>
          </w:p>
        </w:tc>
        <w:tc>
          <w:tcPr>
            <w:tcW w:w="426"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113" w:right="614"/>
              <w:rPr>
                <w:rFonts w:ascii="Arial Narrow" w:eastAsia="Arial Narrow" w:hAnsi="Arial Narrow" w:cs="Arial Narrow"/>
                <w:sz w:val="12"/>
                <w:szCs w:val="12"/>
              </w:rPr>
            </w:pPr>
            <w:r>
              <w:rPr>
                <w:rFonts w:ascii="Arial Narrow" w:eastAsia="Arial Narrow" w:hAnsi="Arial Narrow" w:cs="Arial Narrow"/>
                <w:sz w:val="12"/>
                <w:szCs w:val="12"/>
              </w:rPr>
              <w:t>Supervisor</w:t>
            </w:r>
          </w:p>
        </w:tc>
        <w:tc>
          <w:tcPr>
            <w:tcW w:w="423"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113" w:right="745"/>
              <w:rPr>
                <w:rFonts w:ascii="Arial Narrow" w:eastAsia="Arial Narrow" w:hAnsi="Arial Narrow" w:cs="Arial Narrow"/>
                <w:sz w:val="12"/>
                <w:szCs w:val="12"/>
              </w:rPr>
            </w:pPr>
            <w:r>
              <w:rPr>
                <w:rFonts w:ascii="Arial Narrow" w:eastAsia="Arial Narrow" w:hAnsi="Arial Narrow" w:cs="Arial Narrow"/>
                <w:sz w:val="12"/>
                <w:szCs w:val="12"/>
              </w:rPr>
              <w:t>Al presentarse e</w:t>
            </w:r>
            <w:r>
              <w:rPr>
                <w:rFonts w:ascii="Arial Narrow" w:eastAsia="Arial Narrow" w:hAnsi="Arial Narrow" w:cs="Arial Narrow"/>
                <w:sz w:val="12"/>
                <w:szCs w:val="12"/>
              </w:rPr>
              <w:lastRenderedPageBreak/>
              <w:t>l evento</w:t>
            </w:r>
          </w:p>
        </w:tc>
        <w:tc>
          <w:tcPr>
            <w:tcW w:w="70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113" w:right="752"/>
              <w:rPr>
                <w:rFonts w:ascii="Arial Narrow" w:eastAsia="Arial Narrow" w:hAnsi="Arial Narrow" w:cs="Arial Narrow"/>
                <w:sz w:val="12"/>
                <w:szCs w:val="12"/>
              </w:rPr>
            </w:pPr>
            <w:r>
              <w:rPr>
                <w:rFonts w:ascii="Arial Narrow" w:eastAsia="Arial Narrow" w:hAnsi="Arial Narrow" w:cs="Arial Narrow"/>
                <w:sz w:val="12"/>
                <w:szCs w:val="12"/>
              </w:rPr>
              <w:lastRenderedPageBreak/>
              <w:t>Mejore estado de</w:t>
            </w:r>
            <w:r>
              <w:rPr>
                <w:rFonts w:ascii="Arial Narrow" w:eastAsia="Arial Narrow" w:hAnsi="Arial Narrow" w:cs="Arial Narrow"/>
                <w:sz w:val="12"/>
                <w:szCs w:val="12"/>
              </w:rPr>
              <w:lastRenderedPageBreak/>
              <w:t>l contratista</w:t>
            </w:r>
          </w:p>
        </w:tc>
        <w:tc>
          <w:tcPr>
            <w:tcW w:w="986"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4" w:right="79"/>
              <w:rPr>
                <w:rFonts w:ascii="Arial Narrow" w:eastAsia="Arial Narrow" w:hAnsi="Arial Narrow" w:cs="Arial Narrow"/>
                <w:sz w:val="12"/>
                <w:szCs w:val="12"/>
              </w:rPr>
            </w:pPr>
            <w:r>
              <w:rPr>
                <w:rFonts w:ascii="Arial Narrow" w:eastAsia="Arial Narrow" w:hAnsi="Arial Narrow" w:cs="Arial Narrow"/>
                <w:sz w:val="12"/>
                <w:szCs w:val="12"/>
              </w:rPr>
              <w:lastRenderedPageBreak/>
              <w:t>Verificación del estado de salud a través de incapacidad o concepto médico</w:t>
            </w:r>
          </w:p>
        </w:tc>
        <w:tc>
          <w:tcPr>
            <w:tcW w:w="1270"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142" w:right="89" w:hanging="67"/>
              <w:jc w:val="center"/>
              <w:rPr>
                <w:rFonts w:ascii="Arial Narrow" w:eastAsia="Arial Narrow" w:hAnsi="Arial Narrow" w:cs="Arial Narrow"/>
                <w:sz w:val="12"/>
                <w:szCs w:val="12"/>
              </w:rPr>
            </w:pPr>
            <w:r>
              <w:rPr>
                <w:rFonts w:ascii="Arial Narrow" w:eastAsia="Arial Narrow" w:hAnsi="Arial Narrow" w:cs="Arial Narrow"/>
                <w:sz w:val="12"/>
                <w:szCs w:val="12"/>
              </w:rPr>
              <w:t>Una vez se presenten los hechos</w:t>
            </w:r>
          </w:p>
        </w:tc>
      </w:tr>
      <w:tr w:rsidR="0050363B">
        <w:trPr>
          <w:trHeight w:val="1559"/>
        </w:trPr>
        <w:tc>
          <w:tcPr>
            <w:tcW w:w="174" w:type="dxa"/>
            <w:tcBorders>
              <w:top w:val="single" w:sz="5" w:space="0" w:color="A6A6A6"/>
              <w:left w:val="single" w:sz="5" w:space="0" w:color="A6A6A6"/>
              <w:bottom w:val="single" w:sz="5" w:space="0" w:color="A6A6A6"/>
              <w:right w:val="single" w:sz="5" w:space="0" w:color="A6A6A6"/>
            </w:tcBorders>
            <w:vAlign w:val="center"/>
          </w:tcPr>
          <w:p w:rsidR="0050363B" w:rsidRDefault="009D6AF7">
            <w:pPr>
              <w:rPr>
                <w:rFonts w:ascii="Arial Narrow" w:eastAsia="Arial Narrow" w:hAnsi="Arial Narrow" w:cs="Arial Narrow"/>
                <w:sz w:val="12"/>
                <w:szCs w:val="12"/>
              </w:rPr>
            </w:pPr>
            <w:r>
              <w:rPr>
                <w:rFonts w:ascii="Arial Narrow" w:eastAsia="Arial Narrow" w:hAnsi="Arial Narrow" w:cs="Arial Narrow"/>
                <w:sz w:val="12"/>
                <w:szCs w:val="12"/>
              </w:rPr>
              <w:lastRenderedPageBreak/>
              <w:t>10</w:t>
            </w:r>
          </w:p>
        </w:tc>
        <w:tc>
          <w:tcPr>
            <w:tcW w:w="161"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431"/>
              <w:jc w:val="center"/>
              <w:rPr>
                <w:rFonts w:ascii="Arial Narrow" w:eastAsia="Arial Narrow" w:hAnsi="Arial Narrow" w:cs="Arial Narrow"/>
                <w:sz w:val="12"/>
                <w:szCs w:val="12"/>
              </w:rPr>
            </w:pPr>
            <w:r>
              <w:rPr>
                <w:rFonts w:ascii="Arial Narrow" w:eastAsia="Arial Narrow" w:hAnsi="Arial Narrow" w:cs="Arial Narrow"/>
                <w:sz w:val="12"/>
                <w:szCs w:val="12"/>
              </w:rPr>
              <w:t>Específico</w:t>
            </w:r>
          </w:p>
        </w:tc>
        <w:tc>
          <w:tcPr>
            <w:tcW w:w="159"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525"/>
              <w:jc w:val="center"/>
              <w:rPr>
                <w:rFonts w:ascii="Arial Narrow" w:eastAsia="Arial Narrow" w:hAnsi="Arial Narrow" w:cs="Arial Narrow"/>
                <w:sz w:val="12"/>
                <w:szCs w:val="12"/>
              </w:rPr>
            </w:pPr>
            <w:r>
              <w:rPr>
                <w:rFonts w:ascii="Arial Narrow" w:eastAsia="Arial Narrow" w:hAnsi="Arial Narrow" w:cs="Arial Narrow"/>
                <w:sz w:val="12"/>
                <w:szCs w:val="12"/>
              </w:rPr>
              <w:t>Externo</w:t>
            </w:r>
          </w:p>
        </w:tc>
        <w:tc>
          <w:tcPr>
            <w:tcW w:w="159"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453"/>
              <w:jc w:val="center"/>
              <w:rPr>
                <w:rFonts w:ascii="Arial Narrow" w:eastAsia="Arial Narrow" w:hAnsi="Arial Narrow" w:cs="Arial Narrow"/>
                <w:sz w:val="12"/>
                <w:szCs w:val="12"/>
              </w:rPr>
            </w:pPr>
            <w:r>
              <w:rPr>
                <w:rFonts w:ascii="Arial Narrow" w:eastAsia="Arial Narrow" w:hAnsi="Arial Narrow" w:cs="Arial Narrow"/>
                <w:sz w:val="12"/>
                <w:szCs w:val="12"/>
              </w:rPr>
              <w:t>Ejecución</w:t>
            </w:r>
          </w:p>
        </w:tc>
        <w:tc>
          <w:tcPr>
            <w:tcW w:w="159"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505"/>
              <w:jc w:val="center"/>
              <w:rPr>
                <w:rFonts w:ascii="Arial Narrow" w:eastAsia="Arial Narrow" w:hAnsi="Arial Narrow" w:cs="Arial Narrow"/>
                <w:sz w:val="12"/>
                <w:szCs w:val="12"/>
              </w:rPr>
            </w:pPr>
            <w:r>
              <w:rPr>
                <w:rFonts w:ascii="Arial Narrow" w:eastAsia="Arial Narrow" w:hAnsi="Arial Narrow" w:cs="Arial Narrow"/>
                <w:sz w:val="12"/>
                <w:szCs w:val="12"/>
              </w:rPr>
              <w:t>Operacionales</w:t>
            </w:r>
          </w:p>
        </w:tc>
        <w:tc>
          <w:tcPr>
            <w:tcW w:w="124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6" w:right="151"/>
              <w:jc w:val="center"/>
              <w:rPr>
                <w:rFonts w:ascii="Arial Narrow" w:eastAsia="Arial Narrow" w:hAnsi="Arial Narrow" w:cs="Arial Narrow"/>
                <w:sz w:val="12"/>
                <w:szCs w:val="12"/>
              </w:rPr>
            </w:pPr>
            <w:r>
              <w:rPr>
                <w:rFonts w:ascii="Arial Narrow" w:eastAsia="Arial Narrow" w:hAnsi="Arial Narrow" w:cs="Arial Narrow"/>
                <w:sz w:val="12"/>
                <w:szCs w:val="12"/>
              </w:rPr>
              <w:t>Riesgos por modificación del régimen de impuestos</w:t>
            </w:r>
          </w:p>
        </w:tc>
        <w:tc>
          <w:tcPr>
            <w:tcW w:w="1225"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6" w:right="53"/>
              <w:jc w:val="center"/>
              <w:rPr>
                <w:rFonts w:ascii="Arial Narrow" w:eastAsia="Arial Narrow" w:hAnsi="Arial Narrow" w:cs="Arial Narrow"/>
                <w:sz w:val="12"/>
                <w:szCs w:val="12"/>
              </w:rPr>
            </w:pPr>
            <w:r>
              <w:rPr>
                <w:rFonts w:ascii="Arial Narrow" w:eastAsia="Arial Narrow" w:hAnsi="Arial Narrow" w:cs="Arial Narrow"/>
                <w:sz w:val="12"/>
                <w:szCs w:val="12"/>
              </w:rPr>
              <w:t>Se elevan costos para el contratista</w:t>
            </w:r>
          </w:p>
        </w:tc>
        <w:tc>
          <w:tcPr>
            <w:tcW w:w="206"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78"/>
              <w:jc w:val="center"/>
              <w:rPr>
                <w:rFonts w:ascii="Arial Narrow" w:eastAsia="Arial Narrow" w:hAnsi="Arial Narrow" w:cs="Arial Narrow"/>
                <w:sz w:val="12"/>
                <w:szCs w:val="12"/>
              </w:rPr>
            </w:pPr>
            <w:r>
              <w:rPr>
                <w:rFonts w:ascii="Arial Narrow" w:eastAsia="Arial Narrow" w:hAnsi="Arial Narrow" w:cs="Arial Narrow"/>
                <w:sz w:val="12"/>
                <w:szCs w:val="12"/>
              </w:rPr>
              <w:t>2</w:t>
            </w:r>
          </w:p>
        </w:tc>
        <w:tc>
          <w:tcPr>
            <w:tcW w:w="28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78"/>
              <w:jc w:val="center"/>
              <w:rPr>
                <w:rFonts w:ascii="Arial Narrow" w:eastAsia="Arial Narrow" w:hAnsi="Arial Narrow" w:cs="Arial Narrow"/>
                <w:sz w:val="12"/>
                <w:szCs w:val="12"/>
              </w:rPr>
            </w:pPr>
            <w:r>
              <w:rPr>
                <w:rFonts w:ascii="Arial Narrow" w:eastAsia="Arial Narrow" w:hAnsi="Arial Narrow" w:cs="Arial Narrow"/>
                <w:sz w:val="12"/>
                <w:szCs w:val="12"/>
              </w:rPr>
              <w:t>2</w:t>
            </w:r>
          </w:p>
        </w:tc>
        <w:tc>
          <w:tcPr>
            <w:tcW w:w="28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78"/>
              <w:jc w:val="center"/>
              <w:rPr>
                <w:rFonts w:ascii="Arial Narrow" w:eastAsia="Arial Narrow" w:hAnsi="Arial Narrow" w:cs="Arial Narrow"/>
                <w:sz w:val="12"/>
                <w:szCs w:val="12"/>
              </w:rPr>
            </w:pPr>
            <w:r>
              <w:rPr>
                <w:rFonts w:ascii="Arial Narrow" w:eastAsia="Arial Narrow" w:hAnsi="Arial Narrow" w:cs="Arial Narrow"/>
                <w:sz w:val="12"/>
                <w:szCs w:val="12"/>
              </w:rPr>
              <w:t>4</w:t>
            </w:r>
          </w:p>
        </w:tc>
        <w:tc>
          <w:tcPr>
            <w:tcW w:w="28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503"/>
              <w:jc w:val="center"/>
              <w:rPr>
                <w:rFonts w:ascii="Arial Narrow" w:eastAsia="Arial Narrow" w:hAnsi="Arial Narrow" w:cs="Arial Narrow"/>
                <w:sz w:val="12"/>
                <w:szCs w:val="12"/>
              </w:rPr>
            </w:pPr>
            <w:r>
              <w:rPr>
                <w:rFonts w:ascii="Arial Narrow" w:eastAsia="Arial Narrow" w:hAnsi="Arial Narrow" w:cs="Arial Narrow"/>
                <w:sz w:val="12"/>
                <w:szCs w:val="12"/>
              </w:rPr>
              <w:t>Bajo</w:t>
            </w:r>
          </w:p>
        </w:tc>
        <w:tc>
          <w:tcPr>
            <w:tcW w:w="321" w:type="dxa"/>
            <w:tcBorders>
              <w:top w:val="single" w:sz="5" w:space="0" w:color="A6A6A6"/>
              <w:left w:val="single" w:sz="5" w:space="0" w:color="A6A6A6"/>
              <w:bottom w:val="single" w:sz="5" w:space="0" w:color="A6A6A6"/>
              <w:right w:val="single" w:sz="5" w:space="0" w:color="A6A6A6"/>
            </w:tcBorders>
          </w:tcPr>
          <w:p w:rsidR="0050363B" w:rsidRDefault="009D6AF7">
            <w:pPr>
              <w:ind w:left="66" w:right="36"/>
              <w:jc w:val="center"/>
              <w:rPr>
                <w:rFonts w:ascii="Arial Narrow" w:eastAsia="Arial Narrow" w:hAnsi="Arial Narrow" w:cs="Arial Narrow"/>
                <w:sz w:val="12"/>
                <w:szCs w:val="12"/>
              </w:rPr>
            </w:pPr>
            <w:r>
              <w:rPr>
                <w:rFonts w:ascii="Arial Narrow" w:eastAsia="Arial Narrow" w:hAnsi="Arial Narrow" w:cs="Arial Narrow"/>
                <w:sz w:val="12"/>
                <w:szCs w:val="12"/>
              </w:rPr>
              <w:t>Contratista /contratante</w:t>
            </w:r>
          </w:p>
        </w:tc>
        <w:tc>
          <w:tcPr>
            <w:tcW w:w="1268"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6" w:right="36"/>
              <w:jc w:val="center"/>
              <w:rPr>
                <w:rFonts w:ascii="Arial Narrow" w:eastAsia="Arial Narrow" w:hAnsi="Arial Narrow" w:cs="Arial Narrow"/>
                <w:sz w:val="12"/>
                <w:szCs w:val="12"/>
              </w:rPr>
            </w:pPr>
            <w:r>
              <w:rPr>
                <w:rFonts w:ascii="Arial Narrow" w:eastAsia="Arial Narrow" w:hAnsi="Arial Narrow" w:cs="Arial Narrow"/>
                <w:sz w:val="12"/>
                <w:szCs w:val="12"/>
              </w:rPr>
              <w:t>Negociación en los costos del contrato</w:t>
            </w:r>
          </w:p>
        </w:tc>
        <w:tc>
          <w:tcPr>
            <w:tcW w:w="280" w:type="dxa"/>
            <w:tcBorders>
              <w:top w:val="single" w:sz="5" w:space="0" w:color="A6A6A6"/>
              <w:left w:val="single" w:sz="5" w:space="0" w:color="A6A6A6"/>
              <w:bottom w:val="single" w:sz="5" w:space="0" w:color="A6A6A6"/>
              <w:right w:val="single" w:sz="5" w:space="0" w:color="A6A6A6"/>
            </w:tcBorders>
            <w:vAlign w:val="center"/>
          </w:tcPr>
          <w:p w:rsidR="0050363B" w:rsidRDefault="009D6AF7">
            <w:pPr>
              <w:rPr>
                <w:rFonts w:ascii="Arial Narrow" w:eastAsia="Arial Narrow" w:hAnsi="Arial Narrow" w:cs="Arial Narrow"/>
                <w:sz w:val="12"/>
                <w:szCs w:val="12"/>
              </w:rPr>
            </w:pPr>
            <w:r>
              <w:rPr>
                <w:rFonts w:ascii="Arial Narrow" w:eastAsia="Arial Narrow" w:hAnsi="Arial Narrow" w:cs="Arial Narrow"/>
                <w:sz w:val="12"/>
                <w:szCs w:val="12"/>
              </w:rPr>
              <w:t>1</w:t>
            </w:r>
          </w:p>
        </w:tc>
        <w:tc>
          <w:tcPr>
            <w:tcW w:w="28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1" w:right="60"/>
              <w:jc w:val="center"/>
              <w:rPr>
                <w:rFonts w:ascii="Arial Narrow" w:eastAsia="Arial Narrow" w:hAnsi="Arial Narrow" w:cs="Arial Narrow"/>
                <w:sz w:val="12"/>
                <w:szCs w:val="12"/>
              </w:rPr>
            </w:pPr>
            <w:r>
              <w:rPr>
                <w:rFonts w:ascii="Arial Narrow" w:eastAsia="Arial Narrow" w:hAnsi="Arial Narrow" w:cs="Arial Narrow"/>
                <w:sz w:val="12"/>
                <w:szCs w:val="12"/>
              </w:rPr>
              <w:t>1</w:t>
            </w:r>
          </w:p>
        </w:tc>
        <w:tc>
          <w:tcPr>
            <w:tcW w:w="280"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90"/>
              <w:jc w:val="center"/>
              <w:rPr>
                <w:rFonts w:ascii="Arial Narrow" w:eastAsia="Arial Narrow" w:hAnsi="Arial Narrow" w:cs="Arial Narrow"/>
                <w:sz w:val="12"/>
                <w:szCs w:val="12"/>
              </w:rPr>
            </w:pPr>
            <w:r>
              <w:rPr>
                <w:rFonts w:ascii="Arial Narrow" w:eastAsia="Arial Narrow" w:hAnsi="Arial Narrow" w:cs="Arial Narrow"/>
                <w:sz w:val="12"/>
                <w:szCs w:val="12"/>
              </w:rPr>
              <w:t>2</w:t>
            </w:r>
          </w:p>
        </w:tc>
        <w:tc>
          <w:tcPr>
            <w:tcW w:w="28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29" w:right="636"/>
              <w:jc w:val="center"/>
              <w:rPr>
                <w:rFonts w:ascii="Arial Narrow" w:eastAsia="Arial Narrow" w:hAnsi="Arial Narrow" w:cs="Arial Narrow"/>
                <w:sz w:val="12"/>
                <w:szCs w:val="12"/>
              </w:rPr>
            </w:pPr>
            <w:r>
              <w:rPr>
                <w:rFonts w:ascii="Arial Narrow" w:eastAsia="Arial Narrow" w:hAnsi="Arial Narrow" w:cs="Arial Narrow"/>
                <w:sz w:val="12"/>
                <w:szCs w:val="12"/>
              </w:rPr>
              <w:t>Bajo</w:t>
            </w:r>
          </w:p>
        </w:tc>
        <w:tc>
          <w:tcPr>
            <w:tcW w:w="426"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461" w:right="465"/>
              <w:jc w:val="center"/>
              <w:rPr>
                <w:rFonts w:ascii="Arial Narrow" w:eastAsia="Arial Narrow" w:hAnsi="Arial Narrow" w:cs="Arial Narrow"/>
                <w:sz w:val="12"/>
                <w:szCs w:val="12"/>
              </w:rPr>
            </w:pPr>
            <w:r>
              <w:rPr>
                <w:rFonts w:ascii="Arial Narrow" w:eastAsia="Arial Narrow" w:hAnsi="Arial Narrow" w:cs="Arial Narrow"/>
                <w:sz w:val="12"/>
                <w:szCs w:val="12"/>
              </w:rPr>
              <w:t>Supervisor</w:t>
            </w:r>
          </w:p>
        </w:tc>
        <w:tc>
          <w:tcPr>
            <w:tcW w:w="423"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113" w:right="745"/>
              <w:rPr>
                <w:rFonts w:ascii="Arial Narrow" w:eastAsia="Arial Narrow" w:hAnsi="Arial Narrow" w:cs="Arial Narrow"/>
                <w:sz w:val="12"/>
                <w:szCs w:val="12"/>
              </w:rPr>
            </w:pPr>
            <w:r>
              <w:rPr>
                <w:rFonts w:ascii="Arial Narrow" w:eastAsia="Arial Narrow" w:hAnsi="Arial Narrow" w:cs="Arial Narrow"/>
                <w:sz w:val="12"/>
                <w:szCs w:val="12"/>
              </w:rPr>
              <w:t>Al presentarse el evento</w:t>
            </w:r>
          </w:p>
        </w:tc>
        <w:tc>
          <w:tcPr>
            <w:tcW w:w="70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113" w:right="752"/>
              <w:rPr>
                <w:rFonts w:ascii="Arial Narrow" w:eastAsia="Arial Narrow" w:hAnsi="Arial Narrow" w:cs="Arial Narrow"/>
                <w:sz w:val="12"/>
                <w:szCs w:val="12"/>
              </w:rPr>
            </w:pPr>
            <w:r>
              <w:rPr>
                <w:rFonts w:ascii="Arial Narrow" w:eastAsia="Arial Narrow" w:hAnsi="Arial Narrow" w:cs="Arial Narrow"/>
                <w:sz w:val="12"/>
                <w:szCs w:val="12"/>
              </w:rPr>
              <w:t>Mejore estado del contratista</w:t>
            </w:r>
          </w:p>
        </w:tc>
        <w:tc>
          <w:tcPr>
            <w:tcW w:w="986"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4" w:right="79"/>
              <w:rPr>
                <w:rFonts w:ascii="Arial Narrow" w:eastAsia="Arial Narrow" w:hAnsi="Arial Narrow" w:cs="Arial Narrow"/>
                <w:sz w:val="12"/>
                <w:szCs w:val="12"/>
              </w:rPr>
            </w:pPr>
            <w:r>
              <w:rPr>
                <w:rFonts w:ascii="Arial Narrow" w:eastAsia="Arial Narrow" w:hAnsi="Arial Narrow" w:cs="Arial Narrow"/>
                <w:sz w:val="12"/>
                <w:szCs w:val="12"/>
              </w:rPr>
              <w:t>Verificación del estado de salud a través de incapacidad o concepto médico</w:t>
            </w:r>
          </w:p>
        </w:tc>
        <w:tc>
          <w:tcPr>
            <w:tcW w:w="1270"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142" w:right="89" w:hanging="67"/>
              <w:jc w:val="center"/>
              <w:rPr>
                <w:rFonts w:ascii="Arial Narrow" w:eastAsia="Arial Narrow" w:hAnsi="Arial Narrow" w:cs="Arial Narrow"/>
                <w:sz w:val="12"/>
                <w:szCs w:val="12"/>
              </w:rPr>
            </w:pPr>
            <w:r>
              <w:rPr>
                <w:rFonts w:ascii="Arial Narrow" w:eastAsia="Arial Narrow" w:hAnsi="Arial Narrow" w:cs="Arial Narrow"/>
                <w:sz w:val="12"/>
                <w:szCs w:val="12"/>
              </w:rPr>
              <w:t>Una vez se presenten los hechos</w:t>
            </w:r>
          </w:p>
        </w:tc>
      </w:tr>
      <w:tr w:rsidR="0050363B">
        <w:trPr>
          <w:trHeight w:val="1559"/>
        </w:trPr>
        <w:tc>
          <w:tcPr>
            <w:tcW w:w="174" w:type="dxa"/>
            <w:tcBorders>
              <w:top w:val="single" w:sz="5" w:space="0" w:color="A6A6A6"/>
              <w:left w:val="single" w:sz="5" w:space="0" w:color="A6A6A6"/>
              <w:bottom w:val="single" w:sz="5" w:space="0" w:color="A6A6A6"/>
              <w:right w:val="single" w:sz="5" w:space="0" w:color="A6A6A6"/>
            </w:tcBorders>
            <w:vAlign w:val="center"/>
          </w:tcPr>
          <w:p w:rsidR="0050363B" w:rsidRDefault="009D6AF7">
            <w:pPr>
              <w:rPr>
                <w:rFonts w:ascii="Arial Narrow" w:eastAsia="Arial Narrow" w:hAnsi="Arial Narrow" w:cs="Arial Narrow"/>
                <w:sz w:val="12"/>
                <w:szCs w:val="12"/>
              </w:rPr>
            </w:pPr>
            <w:r>
              <w:rPr>
                <w:rFonts w:ascii="Arial Narrow" w:eastAsia="Arial Narrow" w:hAnsi="Arial Narrow" w:cs="Arial Narrow"/>
                <w:sz w:val="12"/>
                <w:szCs w:val="12"/>
              </w:rPr>
              <w:t>11</w:t>
            </w:r>
          </w:p>
        </w:tc>
        <w:tc>
          <w:tcPr>
            <w:tcW w:w="161"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431"/>
              <w:jc w:val="center"/>
              <w:rPr>
                <w:rFonts w:ascii="Arial Narrow" w:eastAsia="Arial Narrow" w:hAnsi="Arial Narrow" w:cs="Arial Narrow"/>
                <w:sz w:val="12"/>
                <w:szCs w:val="12"/>
              </w:rPr>
            </w:pPr>
            <w:r>
              <w:rPr>
                <w:rFonts w:ascii="Arial Narrow" w:eastAsia="Arial Narrow" w:hAnsi="Arial Narrow" w:cs="Arial Narrow"/>
                <w:sz w:val="12"/>
                <w:szCs w:val="12"/>
              </w:rPr>
              <w:t>General</w:t>
            </w:r>
          </w:p>
        </w:tc>
        <w:tc>
          <w:tcPr>
            <w:tcW w:w="159"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525"/>
              <w:jc w:val="center"/>
              <w:rPr>
                <w:rFonts w:ascii="Arial Narrow" w:eastAsia="Arial Narrow" w:hAnsi="Arial Narrow" w:cs="Arial Narrow"/>
                <w:sz w:val="12"/>
                <w:szCs w:val="12"/>
              </w:rPr>
            </w:pPr>
            <w:r>
              <w:rPr>
                <w:rFonts w:ascii="Arial Narrow" w:eastAsia="Arial Narrow" w:hAnsi="Arial Narrow" w:cs="Arial Narrow"/>
                <w:sz w:val="12"/>
                <w:szCs w:val="12"/>
              </w:rPr>
              <w:t>Interno</w:t>
            </w:r>
          </w:p>
        </w:tc>
        <w:tc>
          <w:tcPr>
            <w:tcW w:w="159"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453"/>
              <w:jc w:val="center"/>
              <w:rPr>
                <w:rFonts w:ascii="Arial Narrow" w:eastAsia="Arial Narrow" w:hAnsi="Arial Narrow" w:cs="Arial Narrow"/>
                <w:sz w:val="12"/>
                <w:szCs w:val="12"/>
              </w:rPr>
            </w:pPr>
            <w:r>
              <w:rPr>
                <w:rFonts w:ascii="Arial Narrow" w:eastAsia="Arial Narrow" w:hAnsi="Arial Narrow" w:cs="Arial Narrow"/>
                <w:sz w:val="12"/>
                <w:szCs w:val="12"/>
              </w:rPr>
              <w:t>Ejecución</w:t>
            </w:r>
          </w:p>
        </w:tc>
        <w:tc>
          <w:tcPr>
            <w:tcW w:w="159"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505"/>
              <w:jc w:val="center"/>
              <w:rPr>
                <w:rFonts w:ascii="Arial Narrow" w:eastAsia="Arial Narrow" w:hAnsi="Arial Narrow" w:cs="Arial Narrow"/>
                <w:sz w:val="12"/>
                <w:szCs w:val="12"/>
              </w:rPr>
            </w:pPr>
            <w:r>
              <w:rPr>
                <w:rFonts w:ascii="Arial Narrow" w:eastAsia="Arial Narrow" w:hAnsi="Arial Narrow" w:cs="Arial Narrow"/>
                <w:sz w:val="12"/>
                <w:szCs w:val="12"/>
              </w:rPr>
              <w:t>Operacionales</w:t>
            </w:r>
          </w:p>
        </w:tc>
        <w:tc>
          <w:tcPr>
            <w:tcW w:w="124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6" w:right="151"/>
              <w:jc w:val="center"/>
              <w:rPr>
                <w:rFonts w:ascii="Arial Narrow" w:eastAsia="Arial Narrow" w:hAnsi="Arial Narrow" w:cs="Arial Narrow"/>
                <w:sz w:val="12"/>
                <w:szCs w:val="12"/>
              </w:rPr>
            </w:pPr>
            <w:r>
              <w:rPr>
                <w:rFonts w:ascii="Arial Narrow" w:eastAsia="Arial Narrow" w:hAnsi="Arial Narrow" w:cs="Arial Narrow"/>
                <w:sz w:val="12"/>
                <w:szCs w:val="12"/>
              </w:rPr>
              <w:t>incumplimiento total o parcial del contrato, cuando el incumplimiento es imputable al contratista</w:t>
            </w:r>
          </w:p>
        </w:tc>
        <w:tc>
          <w:tcPr>
            <w:tcW w:w="1225"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6" w:right="53"/>
              <w:jc w:val="center"/>
              <w:rPr>
                <w:rFonts w:ascii="Arial Narrow" w:eastAsia="Arial Narrow" w:hAnsi="Arial Narrow" w:cs="Arial Narrow"/>
                <w:sz w:val="12"/>
                <w:szCs w:val="12"/>
              </w:rPr>
            </w:pPr>
            <w:r>
              <w:rPr>
                <w:rFonts w:ascii="Arial Narrow" w:eastAsia="Arial Narrow" w:hAnsi="Arial Narrow" w:cs="Arial Narrow"/>
                <w:sz w:val="12"/>
                <w:szCs w:val="12"/>
              </w:rPr>
              <w:t>Incumplimiento del objeto contractual</w:t>
            </w:r>
          </w:p>
        </w:tc>
        <w:tc>
          <w:tcPr>
            <w:tcW w:w="206"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78"/>
              <w:jc w:val="center"/>
              <w:rPr>
                <w:rFonts w:ascii="Arial Narrow" w:eastAsia="Arial Narrow" w:hAnsi="Arial Narrow" w:cs="Arial Narrow"/>
                <w:sz w:val="12"/>
                <w:szCs w:val="12"/>
              </w:rPr>
            </w:pPr>
            <w:r>
              <w:rPr>
                <w:rFonts w:ascii="Arial Narrow" w:eastAsia="Arial Narrow" w:hAnsi="Arial Narrow" w:cs="Arial Narrow"/>
                <w:sz w:val="12"/>
                <w:szCs w:val="12"/>
              </w:rPr>
              <w:t>3</w:t>
            </w:r>
          </w:p>
        </w:tc>
        <w:tc>
          <w:tcPr>
            <w:tcW w:w="28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78"/>
              <w:jc w:val="center"/>
              <w:rPr>
                <w:rFonts w:ascii="Arial Narrow" w:eastAsia="Arial Narrow" w:hAnsi="Arial Narrow" w:cs="Arial Narrow"/>
                <w:sz w:val="12"/>
                <w:szCs w:val="12"/>
              </w:rPr>
            </w:pPr>
            <w:r>
              <w:rPr>
                <w:rFonts w:ascii="Arial Narrow" w:eastAsia="Arial Narrow" w:hAnsi="Arial Narrow" w:cs="Arial Narrow"/>
                <w:sz w:val="12"/>
                <w:szCs w:val="12"/>
              </w:rPr>
              <w:t>5</w:t>
            </w:r>
          </w:p>
        </w:tc>
        <w:tc>
          <w:tcPr>
            <w:tcW w:w="28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78"/>
              <w:jc w:val="center"/>
              <w:rPr>
                <w:rFonts w:ascii="Arial Narrow" w:eastAsia="Arial Narrow" w:hAnsi="Arial Narrow" w:cs="Arial Narrow"/>
                <w:sz w:val="12"/>
                <w:szCs w:val="12"/>
              </w:rPr>
            </w:pPr>
            <w:r>
              <w:rPr>
                <w:rFonts w:ascii="Arial Narrow" w:eastAsia="Arial Narrow" w:hAnsi="Arial Narrow" w:cs="Arial Narrow"/>
                <w:sz w:val="12"/>
                <w:szCs w:val="12"/>
              </w:rPr>
              <w:t>8</w:t>
            </w:r>
          </w:p>
        </w:tc>
        <w:tc>
          <w:tcPr>
            <w:tcW w:w="28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503"/>
              <w:jc w:val="center"/>
              <w:rPr>
                <w:rFonts w:ascii="Arial Narrow" w:eastAsia="Arial Narrow" w:hAnsi="Arial Narrow" w:cs="Arial Narrow"/>
                <w:sz w:val="12"/>
                <w:szCs w:val="12"/>
              </w:rPr>
            </w:pPr>
            <w:r>
              <w:rPr>
                <w:rFonts w:ascii="Arial Narrow" w:eastAsia="Arial Narrow" w:hAnsi="Arial Narrow" w:cs="Arial Narrow"/>
                <w:sz w:val="12"/>
                <w:szCs w:val="12"/>
              </w:rPr>
              <w:t>Extremo</w:t>
            </w:r>
          </w:p>
        </w:tc>
        <w:tc>
          <w:tcPr>
            <w:tcW w:w="321" w:type="dxa"/>
            <w:tcBorders>
              <w:top w:val="single" w:sz="5" w:space="0" w:color="A6A6A6"/>
              <w:left w:val="single" w:sz="5" w:space="0" w:color="A6A6A6"/>
              <w:bottom w:val="single" w:sz="5" w:space="0" w:color="A6A6A6"/>
              <w:right w:val="single" w:sz="5" w:space="0" w:color="A6A6A6"/>
            </w:tcBorders>
          </w:tcPr>
          <w:p w:rsidR="0050363B" w:rsidRDefault="009D6AF7">
            <w:pPr>
              <w:ind w:left="66" w:right="36"/>
              <w:jc w:val="center"/>
              <w:rPr>
                <w:rFonts w:ascii="Arial Narrow" w:eastAsia="Arial Narrow" w:hAnsi="Arial Narrow" w:cs="Arial Narrow"/>
                <w:sz w:val="12"/>
                <w:szCs w:val="12"/>
              </w:rPr>
            </w:pPr>
            <w:r>
              <w:rPr>
                <w:rFonts w:ascii="Arial Narrow" w:eastAsia="Arial Narrow" w:hAnsi="Arial Narrow" w:cs="Arial Narrow"/>
                <w:sz w:val="12"/>
                <w:szCs w:val="12"/>
              </w:rPr>
              <w:t>Contratista</w:t>
            </w:r>
          </w:p>
        </w:tc>
        <w:tc>
          <w:tcPr>
            <w:tcW w:w="1268"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6" w:right="36"/>
              <w:jc w:val="center"/>
              <w:rPr>
                <w:rFonts w:ascii="Arial Narrow" w:eastAsia="Arial Narrow" w:hAnsi="Arial Narrow" w:cs="Arial Narrow"/>
                <w:sz w:val="12"/>
                <w:szCs w:val="12"/>
              </w:rPr>
            </w:pPr>
            <w:r>
              <w:rPr>
                <w:rFonts w:ascii="Arial Narrow" w:eastAsia="Arial Narrow" w:hAnsi="Arial Narrow" w:cs="Arial Narrow"/>
                <w:sz w:val="12"/>
                <w:szCs w:val="12"/>
              </w:rPr>
              <w:t>Requerir al contratista y a la Aseguradora</w:t>
            </w:r>
          </w:p>
        </w:tc>
        <w:tc>
          <w:tcPr>
            <w:tcW w:w="280" w:type="dxa"/>
            <w:tcBorders>
              <w:top w:val="single" w:sz="5" w:space="0" w:color="A6A6A6"/>
              <w:left w:val="single" w:sz="5" w:space="0" w:color="A6A6A6"/>
              <w:bottom w:val="single" w:sz="5" w:space="0" w:color="A6A6A6"/>
              <w:right w:val="single" w:sz="5" w:space="0" w:color="A6A6A6"/>
            </w:tcBorders>
            <w:vAlign w:val="center"/>
          </w:tcPr>
          <w:p w:rsidR="0050363B" w:rsidRDefault="009D6AF7">
            <w:pPr>
              <w:rPr>
                <w:rFonts w:ascii="Arial Narrow" w:eastAsia="Arial Narrow" w:hAnsi="Arial Narrow" w:cs="Arial Narrow"/>
                <w:sz w:val="12"/>
                <w:szCs w:val="12"/>
              </w:rPr>
            </w:pPr>
            <w:r>
              <w:rPr>
                <w:rFonts w:ascii="Arial Narrow" w:eastAsia="Arial Narrow" w:hAnsi="Arial Narrow" w:cs="Arial Narrow"/>
                <w:sz w:val="12"/>
                <w:szCs w:val="12"/>
              </w:rPr>
              <w:t>2</w:t>
            </w:r>
          </w:p>
        </w:tc>
        <w:tc>
          <w:tcPr>
            <w:tcW w:w="28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1" w:right="60"/>
              <w:jc w:val="center"/>
              <w:rPr>
                <w:rFonts w:ascii="Arial Narrow" w:eastAsia="Arial Narrow" w:hAnsi="Arial Narrow" w:cs="Arial Narrow"/>
                <w:sz w:val="12"/>
                <w:szCs w:val="12"/>
              </w:rPr>
            </w:pPr>
            <w:r>
              <w:rPr>
                <w:rFonts w:ascii="Arial Narrow" w:eastAsia="Arial Narrow" w:hAnsi="Arial Narrow" w:cs="Arial Narrow"/>
                <w:sz w:val="12"/>
                <w:szCs w:val="12"/>
              </w:rPr>
              <w:t>4</w:t>
            </w:r>
          </w:p>
        </w:tc>
        <w:tc>
          <w:tcPr>
            <w:tcW w:w="280"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90"/>
              <w:jc w:val="center"/>
              <w:rPr>
                <w:rFonts w:ascii="Arial Narrow" w:eastAsia="Arial Narrow" w:hAnsi="Arial Narrow" w:cs="Arial Narrow"/>
                <w:sz w:val="12"/>
                <w:szCs w:val="12"/>
              </w:rPr>
            </w:pPr>
            <w:r>
              <w:rPr>
                <w:rFonts w:ascii="Arial Narrow" w:eastAsia="Arial Narrow" w:hAnsi="Arial Narrow" w:cs="Arial Narrow"/>
                <w:sz w:val="12"/>
                <w:szCs w:val="12"/>
              </w:rPr>
              <w:t>6</w:t>
            </w:r>
          </w:p>
        </w:tc>
        <w:tc>
          <w:tcPr>
            <w:tcW w:w="28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29" w:right="636"/>
              <w:jc w:val="center"/>
              <w:rPr>
                <w:rFonts w:ascii="Arial Narrow" w:eastAsia="Arial Narrow" w:hAnsi="Arial Narrow" w:cs="Arial Narrow"/>
                <w:sz w:val="12"/>
                <w:szCs w:val="12"/>
              </w:rPr>
            </w:pPr>
            <w:r>
              <w:rPr>
                <w:rFonts w:ascii="Arial Narrow" w:eastAsia="Arial Narrow" w:hAnsi="Arial Narrow" w:cs="Arial Narrow"/>
                <w:sz w:val="12"/>
                <w:szCs w:val="12"/>
              </w:rPr>
              <w:t>Alto</w:t>
            </w:r>
          </w:p>
        </w:tc>
        <w:tc>
          <w:tcPr>
            <w:tcW w:w="426"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461" w:right="465"/>
              <w:jc w:val="center"/>
              <w:rPr>
                <w:rFonts w:ascii="Arial Narrow" w:eastAsia="Arial Narrow" w:hAnsi="Arial Narrow" w:cs="Arial Narrow"/>
                <w:sz w:val="12"/>
                <w:szCs w:val="12"/>
              </w:rPr>
            </w:pPr>
            <w:r>
              <w:rPr>
                <w:rFonts w:ascii="Arial Narrow" w:eastAsia="Arial Narrow" w:hAnsi="Arial Narrow" w:cs="Arial Narrow"/>
                <w:sz w:val="12"/>
                <w:szCs w:val="12"/>
              </w:rPr>
              <w:t>Supervisor</w:t>
            </w:r>
          </w:p>
        </w:tc>
        <w:tc>
          <w:tcPr>
            <w:tcW w:w="423"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431" w:right="198" w:hanging="209"/>
              <w:jc w:val="center"/>
              <w:rPr>
                <w:rFonts w:ascii="Arial Narrow" w:eastAsia="Arial Narrow" w:hAnsi="Arial Narrow" w:cs="Arial Narrow"/>
                <w:sz w:val="12"/>
                <w:szCs w:val="12"/>
              </w:rPr>
            </w:pPr>
            <w:r>
              <w:rPr>
                <w:rFonts w:ascii="Arial Narrow" w:eastAsia="Arial Narrow" w:hAnsi="Arial Narrow" w:cs="Arial Narrow"/>
                <w:sz w:val="12"/>
                <w:szCs w:val="12"/>
              </w:rPr>
              <w:t>Ejecución del contra</w:t>
            </w:r>
            <w:r>
              <w:rPr>
                <w:rFonts w:ascii="Arial Narrow" w:eastAsia="Arial Narrow" w:hAnsi="Arial Narrow" w:cs="Arial Narrow"/>
                <w:sz w:val="12"/>
                <w:szCs w:val="12"/>
              </w:rPr>
              <w:lastRenderedPageBreak/>
              <w:t>to</w:t>
            </w:r>
          </w:p>
        </w:tc>
        <w:tc>
          <w:tcPr>
            <w:tcW w:w="70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113" w:right="642"/>
              <w:rPr>
                <w:rFonts w:ascii="Arial Narrow" w:eastAsia="Arial Narrow" w:hAnsi="Arial Narrow" w:cs="Arial Narrow"/>
                <w:sz w:val="12"/>
                <w:szCs w:val="12"/>
              </w:rPr>
            </w:pPr>
            <w:r>
              <w:rPr>
                <w:rFonts w:ascii="Arial Narrow" w:eastAsia="Arial Narrow" w:hAnsi="Arial Narrow" w:cs="Arial Narrow"/>
                <w:sz w:val="12"/>
                <w:szCs w:val="12"/>
              </w:rPr>
              <w:lastRenderedPageBreak/>
              <w:t>Se retome el cumplimi</w:t>
            </w:r>
            <w:r>
              <w:rPr>
                <w:rFonts w:ascii="Arial Narrow" w:eastAsia="Arial Narrow" w:hAnsi="Arial Narrow" w:cs="Arial Narrow"/>
                <w:sz w:val="12"/>
                <w:szCs w:val="12"/>
              </w:rPr>
              <w:lastRenderedPageBreak/>
              <w:t>ento del contrato</w:t>
            </w:r>
          </w:p>
        </w:tc>
        <w:tc>
          <w:tcPr>
            <w:tcW w:w="986"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4" w:right="263"/>
              <w:jc w:val="center"/>
              <w:rPr>
                <w:rFonts w:ascii="Arial Narrow" w:eastAsia="Arial Narrow" w:hAnsi="Arial Narrow" w:cs="Arial Narrow"/>
                <w:sz w:val="12"/>
                <w:szCs w:val="12"/>
              </w:rPr>
            </w:pPr>
            <w:r>
              <w:rPr>
                <w:rFonts w:ascii="Arial Narrow" w:eastAsia="Arial Narrow" w:hAnsi="Arial Narrow" w:cs="Arial Narrow"/>
                <w:sz w:val="12"/>
                <w:szCs w:val="12"/>
              </w:rPr>
              <w:lastRenderedPageBreak/>
              <w:t>A través de oficios</w:t>
            </w:r>
          </w:p>
        </w:tc>
        <w:tc>
          <w:tcPr>
            <w:tcW w:w="1270"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142" w:right="89" w:hanging="67"/>
              <w:jc w:val="center"/>
              <w:rPr>
                <w:rFonts w:ascii="Arial Narrow" w:eastAsia="Arial Narrow" w:hAnsi="Arial Narrow" w:cs="Arial Narrow"/>
                <w:sz w:val="12"/>
                <w:szCs w:val="12"/>
              </w:rPr>
            </w:pPr>
            <w:r>
              <w:rPr>
                <w:rFonts w:ascii="Arial Narrow" w:eastAsia="Arial Narrow" w:hAnsi="Arial Narrow" w:cs="Arial Narrow"/>
                <w:sz w:val="12"/>
                <w:szCs w:val="12"/>
              </w:rPr>
              <w:t>Una vez se presenten los hechos</w:t>
            </w:r>
          </w:p>
        </w:tc>
      </w:tr>
      <w:tr w:rsidR="0050363B">
        <w:trPr>
          <w:trHeight w:val="1850"/>
        </w:trPr>
        <w:tc>
          <w:tcPr>
            <w:tcW w:w="174" w:type="dxa"/>
            <w:tcBorders>
              <w:top w:val="single" w:sz="5" w:space="0" w:color="A6A6A6"/>
              <w:left w:val="single" w:sz="5" w:space="0" w:color="A6A6A6"/>
              <w:bottom w:val="single" w:sz="5" w:space="0" w:color="A6A6A6"/>
              <w:right w:val="single" w:sz="5" w:space="0" w:color="A6A6A6"/>
            </w:tcBorders>
            <w:vAlign w:val="center"/>
          </w:tcPr>
          <w:p w:rsidR="0050363B" w:rsidRDefault="009D6AF7">
            <w:pPr>
              <w:rPr>
                <w:rFonts w:ascii="Arial Narrow" w:eastAsia="Arial Narrow" w:hAnsi="Arial Narrow" w:cs="Arial Narrow"/>
                <w:sz w:val="12"/>
                <w:szCs w:val="12"/>
              </w:rPr>
            </w:pPr>
            <w:r>
              <w:rPr>
                <w:rFonts w:ascii="Arial Narrow" w:eastAsia="Arial Narrow" w:hAnsi="Arial Narrow" w:cs="Arial Narrow"/>
                <w:sz w:val="12"/>
                <w:szCs w:val="12"/>
              </w:rPr>
              <w:lastRenderedPageBreak/>
              <w:t>12</w:t>
            </w:r>
          </w:p>
        </w:tc>
        <w:tc>
          <w:tcPr>
            <w:tcW w:w="161"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549"/>
              <w:jc w:val="center"/>
              <w:rPr>
                <w:rFonts w:ascii="Arial Narrow" w:eastAsia="Arial Narrow" w:hAnsi="Arial Narrow" w:cs="Arial Narrow"/>
                <w:sz w:val="12"/>
                <w:szCs w:val="12"/>
              </w:rPr>
            </w:pPr>
            <w:r>
              <w:rPr>
                <w:rFonts w:ascii="Arial Narrow" w:eastAsia="Arial Narrow" w:hAnsi="Arial Narrow" w:cs="Arial Narrow"/>
                <w:sz w:val="12"/>
                <w:szCs w:val="12"/>
              </w:rPr>
              <w:t>General</w:t>
            </w:r>
          </w:p>
        </w:tc>
        <w:tc>
          <w:tcPr>
            <w:tcW w:w="159"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10" w:right="612"/>
              <w:jc w:val="center"/>
              <w:rPr>
                <w:rFonts w:ascii="Arial Narrow" w:eastAsia="Arial Narrow" w:hAnsi="Arial Narrow" w:cs="Arial Narrow"/>
                <w:sz w:val="12"/>
                <w:szCs w:val="12"/>
              </w:rPr>
            </w:pPr>
            <w:r>
              <w:rPr>
                <w:rFonts w:ascii="Arial Narrow" w:eastAsia="Arial Narrow" w:hAnsi="Arial Narrow" w:cs="Arial Narrow"/>
                <w:sz w:val="12"/>
                <w:szCs w:val="12"/>
              </w:rPr>
              <w:t>Interno</w:t>
            </w:r>
          </w:p>
        </w:tc>
        <w:tc>
          <w:tcPr>
            <w:tcW w:w="159"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453"/>
              <w:jc w:val="center"/>
              <w:rPr>
                <w:rFonts w:ascii="Arial Narrow" w:eastAsia="Arial Narrow" w:hAnsi="Arial Narrow" w:cs="Arial Narrow"/>
                <w:sz w:val="12"/>
                <w:szCs w:val="12"/>
              </w:rPr>
            </w:pPr>
            <w:r>
              <w:rPr>
                <w:rFonts w:ascii="Arial Narrow" w:eastAsia="Arial Narrow" w:hAnsi="Arial Narrow" w:cs="Arial Narrow"/>
                <w:sz w:val="12"/>
                <w:szCs w:val="12"/>
              </w:rPr>
              <w:t>Ejecución</w:t>
            </w:r>
          </w:p>
        </w:tc>
        <w:tc>
          <w:tcPr>
            <w:tcW w:w="159"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486"/>
              <w:rPr>
                <w:rFonts w:ascii="Arial Narrow" w:eastAsia="Arial Narrow" w:hAnsi="Arial Narrow" w:cs="Arial Narrow"/>
                <w:sz w:val="12"/>
                <w:szCs w:val="12"/>
              </w:rPr>
            </w:pPr>
            <w:r>
              <w:rPr>
                <w:rFonts w:ascii="Arial Narrow" w:eastAsia="Arial Narrow" w:hAnsi="Arial Narrow" w:cs="Arial Narrow"/>
                <w:sz w:val="12"/>
                <w:szCs w:val="12"/>
              </w:rPr>
              <w:t>Naturaleza</w:t>
            </w:r>
          </w:p>
        </w:tc>
        <w:tc>
          <w:tcPr>
            <w:tcW w:w="124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6"/>
              <w:jc w:val="center"/>
              <w:rPr>
                <w:rFonts w:ascii="Arial Narrow" w:eastAsia="Arial Narrow" w:hAnsi="Arial Narrow" w:cs="Arial Narrow"/>
                <w:sz w:val="12"/>
                <w:szCs w:val="12"/>
              </w:rPr>
            </w:pPr>
            <w:r>
              <w:rPr>
                <w:rFonts w:ascii="Arial Narrow" w:eastAsia="Arial Narrow" w:hAnsi="Arial Narrow" w:cs="Arial Narrow"/>
                <w:sz w:val="12"/>
                <w:szCs w:val="12"/>
              </w:rPr>
              <w:t>Que durante la ejecución del contrato, el contratista afronte situaciones catalogadas como casos fortuitos o fuerza mayor, que le impidan el cumplimiento del contrato</w:t>
            </w:r>
          </w:p>
        </w:tc>
        <w:tc>
          <w:tcPr>
            <w:tcW w:w="1225"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6" w:right="276"/>
              <w:jc w:val="center"/>
              <w:rPr>
                <w:rFonts w:ascii="Arial Narrow" w:eastAsia="Arial Narrow" w:hAnsi="Arial Narrow" w:cs="Arial Narrow"/>
                <w:sz w:val="12"/>
                <w:szCs w:val="12"/>
              </w:rPr>
            </w:pPr>
            <w:r>
              <w:rPr>
                <w:rFonts w:ascii="Arial Narrow" w:eastAsia="Arial Narrow" w:hAnsi="Arial Narrow" w:cs="Arial Narrow"/>
                <w:sz w:val="12"/>
                <w:szCs w:val="12"/>
              </w:rPr>
              <w:t>Incumplimiento del objeto contractual</w:t>
            </w:r>
          </w:p>
        </w:tc>
        <w:tc>
          <w:tcPr>
            <w:tcW w:w="206"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78"/>
              <w:rPr>
                <w:rFonts w:ascii="Arial Narrow" w:eastAsia="Arial Narrow" w:hAnsi="Arial Narrow" w:cs="Arial Narrow"/>
                <w:sz w:val="12"/>
                <w:szCs w:val="12"/>
              </w:rPr>
            </w:pPr>
            <w:r>
              <w:rPr>
                <w:rFonts w:ascii="Arial Narrow" w:eastAsia="Arial Narrow" w:hAnsi="Arial Narrow" w:cs="Arial Narrow"/>
                <w:sz w:val="12"/>
                <w:szCs w:val="12"/>
              </w:rPr>
              <w:t>3</w:t>
            </w:r>
          </w:p>
        </w:tc>
        <w:tc>
          <w:tcPr>
            <w:tcW w:w="28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78"/>
              <w:jc w:val="center"/>
              <w:rPr>
                <w:rFonts w:ascii="Arial Narrow" w:eastAsia="Arial Narrow" w:hAnsi="Arial Narrow" w:cs="Arial Narrow"/>
                <w:sz w:val="12"/>
                <w:szCs w:val="12"/>
              </w:rPr>
            </w:pPr>
            <w:r>
              <w:rPr>
                <w:rFonts w:ascii="Arial Narrow" w:eastAsia="Arial Narrow" w:hAnsi="Arial Narrow" w:cs="Arial Narrow"/>
                <w:sz w:val="12"/>
                <w:szCs w:val="12"/>
              </w:rPr>
              <w:t>3</w:t>
            </w:r>
          </w:p>
        </w:tc>
        <w:tc>
          <w:tcPr>
            <w:tcW w:w="28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78"/>
              <w:jc w:val="center"/>
              <w:rPr>
                <w:rFonts w:ascii="Arial Narrow" w:eastAsia="Arial Narrow" w:hAnsi="Arial Narrow" w:cs="Arial Narrow"/>
                <w:sz w:val="12"/>
                <w:szCs w:val="12"/>
              </w:rPr>
            </w:pPr>
            <w:r>
              <w:rPr>
                <w:rFonts w:ascii="Arial Narrow" w:eastAsia="Arial Narrow" w:hAnsi="Arial Narrow" w:cs="Arial Narrow"/>
                <w:sz w:val="12"/>
                <w:szCs w:val="12"/>
              </w:rPr>
              <w:t>6</w:t>
            </w:r>
          </w:p>
        </w:tc>
        <w:tc>
          <w:tcPr>
            <w:tcW w:w="28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749" w:right="746"/>
              <w:jc w:val="center"/>
              <w:rPr>
                <w:rFonts w:ascii="Arial Narrow" w:eastAsia="Arial Narrow" w:hAnsi="Arial Narrow" w:cs="Arial Narrow"/>
                <w:sz w:val="12"/>
                <w:szCs w:val="12"/>
              </w:rPr>
            </w:pPr>
            <w:r>
              <w:rPr>
                <w:rFonts w:ascii="Arial Narrow" w:eastAsia="Arial Narrow" w:hAnsi="Arial Narrow" w:cs="Arial Narrow"/>
                <w:sz w:val="12"/>
                <w:szCs w:val="12"/>
              </w:rPr>
              <w:t>Alto</w:t>
            </w:r>
          </w:p>
        </w:tc>
        <w:tc>
          <w:tcPr>
            <w:tcW w:w="321" w:type="dxa"/>
            <w:tcBorders>
              <w:top w:val="single" w:sz="5" w:space="0" w:color="A6A6A6"/>
              <w:left w:val="single" w:sz="5" w:space="0" w:color="A6A6A6"/>
              <w:bottom w:val="single" w:sz="5" w:space="0" w:color="A6A6A6"/>
              <w:right w:val="single" w:sz="5" w:space="0" w:color="A6A6A6"/>
            </w:tcBorders>
          </w:tcPr>
          <w:p w:rsidR="0050363B" w:rsidRDefault="009D6AF7">
            <w:pPr>
              <w:ind w:left="66" w:right="35"/>
              <w:jc w:val="center"/>
              <w:rPr>
                <w:rFonts w:ascii="Arial Narrow" w:eastAsia="Arial Narrow" w:hAnsi="Arial Narrow" w:cs="Arial Narrow"/>
                <w:sz w:val="12"/>
                <w:szCs w:val="12"/>
              </w:rPr>
            </w:pPr>
            <w:r>
              <w:rPr>
                <w:rFonts w:ascii="Arial Narrow" w:eastAsia="Arial Narrow" w:hAnsi="Arial Narrow" w:cs="Arial Narrow"/>
                <w:sz w:val="12"/>
                <w:szCs w:val="12"/>
              </w:rPr>
              <w:t>Contratante/Contratista</w:t>
            </w:r>
          </w:p>
        </w:tc>
        <w:tc>
          <w:tcPr>
            <w:tcW w:w="1268"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6" w:right="35"/>
              <w:jc w:val="center"/>
              <w:rPr>
                <w:rFonts w:ascii="Arial Narrow" w:eastAsia="Arial Narrow" w:hAnsi="Arial Narrow" w:cs="Arial Narrow"/>
                <w:sz w:val="12"/>
                <w:szCs w:val="12"/>
              </w:rPr>
            </w:pPr>
            <w:r>
              <w:rPr>
                <w:rFonts w:ascii="Arial Narrow" w:eastAsia="Arial Narrow" w:hAnsi="Arial Narrow" w:cs="Arial Narrow"/>
                <w:sz w:val="12"/>
                <w:szCs w:val="12"/>
              </w:rPr>
              <w:t>Evaluar las condiciones de los eventos para tomar las acciones a corregir</w:t>
            </w:r>
          </w:p>
        </w:tc>
        <w:tc>
          <w:tcPr>
            <w:tcW w:w="280"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90"/>
              <w:jc w:val="center"/>
              <w:rPr>
                <w:rFonts w:ascii="Arial Narrow" w:eastAsia="Arial Narrow" w:hAnsi="Arial Narrow" w:cs="Arial Narrow"/>
                <w:sz w:val="12"/>
                <w:szCs w:val="12"/>
              </w:rPr>
            </w:pPr>
            <w:r>
              <w:rPr>
                <w:rFonts w:ascii="Arial Narrow" w:eastAsia="Arial Narrow" w:hAnsi="Arial Narrow" w:cs="Arial Narrow"/>
                <w:sz w:val="12"/>
                <w:szCs w:val="12"/>
              </w:rPr>
              <w:t>2</w:t>
            </w:r>
          </w:p>
        </w:tc>
        <w:tc>
          <w:tcPr>
            <w:tcW w:w="28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1" w:right="60"/>
              <w:jc w:val="center"/>
              <w:rPr>
                <w:rFonts w:ascii="Arial Narrow" w:eastAsia="Arial Narrow" w:hAnsi="Arial Narrow" w:cs="Arial Narrow"/>
                <w:sz w:val="12"/>
                <w:szCs w:val="12"/>
              </w:rPr>
            </w:pPr>
            <w:r>
              <w:rPr>
                <w:rFonts w:ascii="Arial Narrow" w:eastAsia="Arial Narrow" w:hAnsi="Arial Narrow" w:cs="Arial Narrow"/>
                <w:sz w:val="12"/>
                <w:szCs w:val="12"/>
              </w:rPr>
              <w:t>2</w:t>
            </w:r>
          </w:p>
        </w:tc>
        <w:tc>
          <w:tcPr>
            <w:tcW w:w="280"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90"/>
              <w:jc w:val="center"/>
              <w:rPr>
                <w:rFonts w:ascii="Arial Narrow" w:eastAsia="Arial Narrow" w:hAnsi="Arial Narrow" w:cs="Arial Narrow"/>
                <w:sz w:val="12"/>
                <w:szCs w:val="12"/>
              </w:rPr>
            </w:pPr>
            <w:r>
              <w:rPr>
                <w:rFonts w:ascii="Arial Narrow" w:eastAsia="Arial Narrow" w:hAnsi="Arial Narrow" w:cs="Arial Narrow"/>
                <w:sz w:val="12"/>
                <w:szCs w:val="12"/>
              </w:rPr>
              <w:t>4</w:t>
            </w:r>
          </w:p>
        </w:tc>
        <w:tc>
          <w:tcPr>
            <w:tcW w:w="28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68" w:right="669"/>
              <w:jc w:val="center"/>
              <w:rPr>
                <w:rFonts w:ascii="Arial Narrow" w:eastAsia="Arial Narrow" w:hAnsi="Arial Narrow" w:cs="Arial Narrow"/>
                <w:sz w:val="12"/>
                <w:szCs w:val="12"/>
              </w:rPr>
            </w:pPr>
            <w:r>
              <w:rPr>
                <w:rFonts w:ascii="Arial Narrow" w:eastAsia="Arial Narrow" w:hAnsi="Arial Narrow" w:cs="Arial Narrow"/>
                <w:sz w:val="12"/>
                <w:szCs w:val="12"/>
              </w:rPr>
              <w:t>Bajo</w:t>
            </w:r>
          </w:p>
        </w:tc>
        <w:tc>
          <w:tcPr>
            <w:tcW w:w="426"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15" w:right="614"/>
              <w:jc w:val="center"/>
              <w:rPr>
                <w:rFonts w:ascii="Arial Narrow" w:eastAsia="Arial Narrow" w:hAnsi="Arial Narrow" w:cs="Arial Narrow"/>
                <w:sz w:val="12"/>
                <w:szCs w:val="12"/>
              </w:rPr>
            </w:pPr>
            <w:r>
              <w:rPr>
                <w:rFonts w:ascii="Arial Narrow" w:eastAsia="Arial Narrow" w:hAnsi="Arial Narrow" w:cs="Arial Narrow"/>
                <w:sz w:val="12"/>
                <w:szCs w:val="12"/>
              </w:rPr>
              <w:t>Supervisor</w:t>
            </w:r>
          </w:p>
        </w:tc>
        <w:tc>
          <w:tcPr>
            <w:tcW w:w="423"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113" w:right="752"/>
              <w:rPr>
                <w:rFonts w:ascii="Arial Narrow" w:eastAsia="Arial Narrow" w:hAnsi="Arial Narrow" w:cs="Arial Narrow"/>
                <w:sz w:val="12"/>
                <w:szCs w:val="12"/>
              </w:rPr>
            </w:pPr>
            <w:r>
              <w:rPr>
                <w:rFonts w:ascii="Arial Narrow" w:eastAsia="Arial Narrow" w:hAnsi="Arial Narrow" w:cs="Arial Narrow"/>
                <w:sz w:val="12"/>
                <w:szCs w:val="12"/>
              </w:rPr>
              <w:t>Al presentarse el evento</w:t>
            </w:r>
          </w:p>
        </w:tc>
        <w:tc>
          <w:tcPr>
            <w:tcW w:w="70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113" w:right="752"/>
              <w:rPr>
                <w:rFonts w:ascii="Arial Narrow" w:eastAsia="Arial Narrow" w:hAnsi="Arial Narrow" w:cs="Arial Narrow"/>
                <w:sz w:val="12"/>
                <w:szCs w:val="12"/>
              </w:rPr>
            </w:pPr>
            <w:r>
              <w:rPr>
                <w:rFonts w:ascii="Arial Narrow" w:eastAsia="Arial Narrow" w:hAnsi="Arial Narrow" w:cs="Arial Narrow"/>
                <w:sz w:val="12"/>
                <w:szCs w:val="12"/>
              </w:rPr>
              <w:t>Superado los eventos</w:t>
            </w:r>
          </w:p>
        </w:tc>
        <w:tc>
          <w:tcPr>
            <w:tcW w:w="986"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4" w:right="77"/>
              <w:jc w:val="center"/>
              <w:rPr>
                <w:rFonts w:ascii="Arial Narrow" w:eastAsia="Arial Narrow" w:hAnsi="Arial Narrow" w:cs="Arial Narrow"/>
                <w:sz w:val="12"/>
                <w:szCs w:val="12"/>
              </w:rPr>
            </w:pPr>
            <w:r>
              <w:rPr>
                <w:rFonts w:ascii="Arial Narrow" w:eastAsia="Arial Narrow" w:hAnsi="Arial Narrow" w:cs="Arial Narrow"/>
                <w:sz w:val="12"/>
                <w:szCs w:val="12"/>
              </w:rPr>
              <w:t>Evaluación de los hechos</w:t>
            </w:r>
          </w:p>
        </w:tc>
        <w:tc>
          <w:tcPr>
            <w:tcW w:w="1270"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142" w:right="89" w:hanging="67"/>
              <w:jc w:val="center"/>
              <w:rPr>
                <w:rFonts w:ascii="Arial Narrow" w:eastAsia="Arial Narrow" w:hAnsi="Arial Narrow" w:cs="Arial Narrow"/>
                <w:sz w:val="12"/>
                <w:szCs w:val="12"/>
              </w:rPr>
            </w:pPr>
            <w:r>
              <w:rPr>
                <w:rFonts w:ascii="Arial Narrow" w:eastAsia="Arial Narrow" w:hAnsi="Arial Narrow" w:cs="Arial Narrow"/>
                <w:sz w:val="12"/>
                <w:szCs w:val="12"/>
              </w:rPr>
              <w:t>Una vez se presenten los hechos</w:t>
            </w:r>
          </w:p>
        </w:tc>
      </w:tr>
      <w:tr w:rsidR="0050363B">
        <w:trPr>
          <w:trHeight w:val="1850"/>
        </w:trPr>
        <w:tc>
          <w:tcPr>
            <w:tcW w:w="174" w:type="dxa"/>
            <w:tcBorders>
              <w:top w:val="single" w:sz="5" w:space="0" w:color="A6A6A6"/>
              <w:left w:val="single" w:sz="5" w:space="0" w:color="A6A6A6"/>
              <w:bottom w:val="single" w:sz="5" w:space="0" w:color="A6A6A6"/>
              <w:right w:val="single" w:sz="5" w:space="0" w:color="A6A6A6"/>
            </w:tcBorders>
            <w:vAlign w:val="center"/>
          </w:tcPr>
          <w:p w:rsidR="0050363B" w:rsidRDefault="009D6AF7">
            <w:pPr>
              <w:rPr>
                <w:rFonts w:ascii="Arial Narrow" w:eastAsia="Arial Narrow" w:hAnsi="Arial Narrow" w:cs="Arial Narrow"/>
                <w:sz w:val="12"/>
                <w:szCs w:val="12"/>
              </w:rPr>
            </w:pPr>
            <w:r>
              <w:rPr>
                <w:rFonts w:ascii="Arial Narrow" w:eastAsia="Arial Narrow" w:hAnsi="Arial Narrow" w:cs="Arial Narrow"/>
                <w:sz w:val="12"/>
                <w:szCs w:val="12"/>
              </w:rPr>
              <w:t>13</w:t>
            </w:r>
          </w:p>
        </w:tc>
        <w:tc>
          <w:tcPr>
            <w:tcW w:w="161"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301"/>
              <w:jc w:val="center"/>
              <w:rPr>
                <w:rFonts w:ascii="Arial Narrow" w:eastAsia="Arial Narrow" w:hAnsi="Arial Narrow" w:cs="Arial Narrow"/>
                <w:sz w:val="12"/>
                <w:szCs w:val="12"/>
              </w:rPr>
            </w:pPr>
            <w:r>
              <w:rPr>
                <w:rFonts w:ascii="Arial Narrow" w:eastAsia="Arial Narrow" w:hAnsi="Arial Narrow" w:cs="Arial Narrow"/>
                <w:sz w:val="12"/>
                <w:szCs w:val="12"/>
              </w:rPr>
              <w:t>General</w:t>
            </w:r>
          </w:p>
        </w:tc>
        <w:tc>
          <w:tcPr>
            <w:tcW w:w="159"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395"/>
              <w:jc w:val="center"/>
              <w:rPr>
                <w:rFonts w:ascii="Arial Narrow" w:eastAsia="Arial Narrow" w:hAnsi="Arial Narrow" w:cs="Arial Narrow"/>
                <w:sz w:val="12"/>
                <w:szCs w:val="12"/>
              </w:rPr>
            </w:pPr>
            <w:r>
              <w:rPr>
                <w:rFonts w:ascii="Arial Narrow" w:eastAsia="Arial Narrow" w:hAnsi="Arial Narrow" w:cs="Arial Narrow"/>
                <w:sz w:val="12"/>
                <w:szCs w:val="12"/>
              </w:rPr>
              <w:t>Externo</w:t>
            </w:r>
          </w:p>
        </w:tc>
        <w:tc>
          <w:tcPr>
            <w:tcW w:w="159"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453"/>
              <w:jc w:val="center"/>
              <w:rPr>
                <w:rFonts w:ascii="Arial Narrow" w:eastAsia="Arial Narrow" w:hAnsi="Arial Narrow" w:cs="Arial Narrow"/>
                <w:sz w:val="12"/>
                <w:szCs w:val="12"/>
              </w:rPr>
            </w:pPr>
            <w:r>
              <w:rPr>
                <w:rFonts w:ascii="Arial Narrow" w:eastAsia="Arial Narrow" w:hAnsi="Arial Narrow" w:cs="Arial Narrow"/>
                <w:sz w:val="12"/>
                <w:szCs w:val="12"/>
              </w:rPr>
              <w:t>Ejecución</w:t>
            </w:r>
          </w:p>
        </w:tc>
        <w:tc>
          <w:tcPr>
            <w:tcW w:w="159"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378"/>
              <w:rPr>
                <w:rFonts w:ascii="Arial Narrow" w:eastAsia="Arial Narrow" w:hAnsi="Arial Narrow" w:cs="Arial Narrow"/>
                <w:sz w:val="12"/>
                <w:szCs w:val="12"/>
              </w:rPr>
            </w:pPr>
            <w:r>
              <w:rPr>
                <w:rFonts w:ascii="Arial Narrow" w:eastAsia="Arial Narrow" w:hAnsi="Arial Narrow" w:cs="Arial Narrow"/>
                <w:sz w:val="12"/>
                <w:szCs w:val="12"/>
              </w:rPr>
              <w:t>regulatorios</w:t>
            </w:r>
          </w:p>
        </w:tc>
        <w:tc>
          <w:tcPr>
            <w:tcW w:w="124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6"/>
              <w:jc w:val="center"/>
              <w:rPr>
                <w:rFonts w:ascii="Arial Narrow" w:eastAsia="Arial Narrow" w:hAnsi="Arial Narrow" w:cs="Arial Narrow"/>
                <w:sz w:val="12"/>
                <w:szCs w:val="12"/>
              </w:rPr>
            </w:pPr>
            <w:r>
              <w:rPr>
                <w:rFonts w:ascii="Arial Narrow" w:eastAsia="Arial Narrow" w:hAnsi="Arial Narrow" w:cs="Arial Narrow"/>
                <w:sz w:val="12"/>
                <w:szCs w:val="12"/>
              </w:rPr>
              <w:t>Los efectos originados por nuevas normas durante la ejecución del contrato y que sean aplicables al contrato</w:t>
            </w:r>
          </w:p>
        </w:tc>
        <w:tc>
          <w:tcPr>
            <w:tcW w:w="1225"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6" w:right="115"/>
              <w:jc w:val="center"/>
              <w:rPr>
                <w:rFonts w:ascii="Arial Narrow" w:eastAsia="Arial Narrow" w:hAnsi="Arial Narrow" w:cs="Arial Narrow"/>
                <w:sz w:val="12"/>
                <w:szCs w:val="12"/>
              </w:rPr>
            </w:pPr>
            <w:r>
              <w:rPr>
                <w:rFonts w:ascii="Arial Narrow" w:eastAsia="Arial Narrow" w:hAnsi="Arial Narrow" w:cs="Arial Narrow"/>
                <w:sz w:val="12"/>
                <w:szCs w:val="12"/>
              </w:rPr>
              <w:t>Modificación en el alcance del objeto</w:t>
            </w:r>
          </w:p>
        </w:tc>
        <w:tc>
          <w:tcPr>
            <w:tcW w:w="206"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78"/>
              <w:rPr>
                <w:rFonts w:ascii="Arial Narrow" w:eastAsia="Arial Narrow" w:hAnsi="Arial Narrow" w:cs="Arial Narrow"/>
                <w:sz w:val="12"/>
                <w:szCs w:val="12"/>
              </w:rPr>
            </w:pPr>
            <w:r>
              <w:rPr>
                <w:rFonts w:ascii="Arial Narrow" w:eastAsia="Arial Narrow" w:hAnsi="Arial Narrow" w:cs="Arial Narrow"/>
                <w:sz w:val="12"/>
                <w:szCs w:val="12"/>
              </w:rPr>
              <w:t>2</w:t>
            </w:r>
          </w:p>
        </w:tc>
        <w:tc>
          <w:tcPr>
            <w:tcW w:w="28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78"/>
              <w:jc w:val="center"/>
              <w:rPr>
                <w:rFonts w:ascii="Arial Narrow" w:eastAsia="Arial Narrow" w:hAnsi="Arial Narrow" w:cs="Arial Narrow"/>
                <w:sz w:val="12"/>
                <w:szCs w:val="12"/>
              </w:rPr>
            </w:pPr>
            <w:r>
              <w:rPr>
                <w:rFonts w:ascii="Arial Narrow" w:eastAsia="Arial Narrow" w:hAnsi="Arial Narrow" w:cs="Arial Narrow"/>
                <w:sz w:val="12"/>
                <w:szCs w:val="12"/>
              </w:rPr>
              <w:t>2</w:t>
            </w:r>
          </w:p>
        </w:tc>
        <w:tc>
          <w:tcPr>
            <w:tcW w:w="28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78"/>
              <w:jc w:val="center"/>
              <w:rPr>
                <w:rFonts w:ascii="Arial Narrow" w:eastAsia="Arial Narrow" w:hAnsi="Arial Narrow" w:cs="Arial Narrow"/>
                <w:sz w:val="12"/>
                <w:szCs w:val="12"/>
              </w:rPr>
            </w:pPr>
            <w:r>
              <w:rPr>
                <w:rFonts w:ascii="Arial Narrow" w:eastAsia="Arial Narrow" w:hAnsi="Arial Narrow" w:cs="Arial Narrow"/>
                <w:sz w:val="12"/>
                <w:szCs w:val="12"/>
              </w:rPr>
              <w:t>4</w:t>
            </w:r>
          </w:p>
        </w:tc>
        <w:tc>
          <w:tcPr>
            <w:tcW w:w="28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502" w:right="504"/>
              <w:jc w:val="center"/>
              <w:rPr>
                <w:rFonts w:ascii="Arial Narrow" w:eastAsia="Arial Narrow" w:hAnsi="Arial Narrow" w:cs="Arial Narrow"/>
                <w:sz w:val="12"/>
                <w:szCs w:val="12"/>
              </w:rPr>
            </w:pPr>
            <w:r>
              <w:rPr>
                <w:rFonts w:ascii="Arial Narrow" w:eastAsia="Arial Narrow" w:hAnsi="Arial Narrow" w:cs="Arial Narrow"/>
                <w:sz w:val="12"/>
                <w:szCs w:val="12"/>
              </w:rPr>
              <w:t>Bajo</w:t>
            </w:r>
          </w:p>
        </w:tc>
        <w:tc>
          <w:tcPr>
            <w:tcW w:w="321" w:type="dxa"/>
            <w:tcBorders>
              <w:top w:val="single" w:sz="5" w:space="0" w:color="A6A6A6"/>
              <w:left w:val="single" w:sz="5" w:space="0" w:color="A6A6A6"/>
              <w:bottom w:val="single" w:sz="5" w:space="0" w:color="A6A6A6"/>
              <w:right w:val="single" w:sz="5" w:space="0" w:color="A6A6A6"/>
            </w:tcBorders>
          </w:tcPr>
          <w:p w:rsidR="0050363B" w:rsidRDefault="009D6AF7">
            <w:pPr>
              <w:ind w:left="66" w:right="111"/>
              <w:rPr>
                <w:rFonts w:ascii="Arial Narrow" w:eastAsia="Arial Narrow" w:hAnsi="Arial Narrow" w:cs="Arial Narrow"/>
                <w:sz w:val="12"/>
                <w:szCs w:val="12"/>
              </w:rPr>
            </w:pPr>
            <w:r>
              <w:rPr>
                <w:rFonts w:ascii="Arial Narrow" w:eastAsia="Arial Narrow" w:hAnsi="Arial Narrow" w:cs="Arial Narrow"/>
                <w:sz w:val="12"/>
                <w:szCs w:val="12"/>
              </w:rPr>
              <w:t>Contratante</w:t>
            </w:r>
          </w:p>
        </w:tc>
        <w:tc>
          <w:tcPr>
            <w:tcW w:w="1268"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6" w:right="111"/>
              <w:jc w:val="center"/>
              <w:rPr>
                <w:rFonts w:ascii="Arial Narrow" w:eastAsia="Arial Narrow" w:hAnsi="Arial Narrow" w:cs="Arial Narrow"/>
                <w:sz w:val="12"/>
                <w:szCs w:val="12"/>
              </w:rPr>
            </w:pPr>
            <w:r>
              <w:rPr>
                <w:rFonts w:ascii="Arial Narrow" w:eastAsia="Arial Narrow" w:hAnsi="Arial Narrow" w:cs="Arial Narrow"/>
                <w:sz w:val="12"/>
                <w:szCs w:val="12"/>
              </w:rPr>
              <w:t>Verificación y ajuste del contrato a la nueva normatividad</w:t>
            </w:r>
          </w:p>
        </w:tc>
        <w:tc>
          <w:tcPr>
            <w:tcW w:w="280"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90"/>
              <w:rPr>
                <w:rFonts w:ascii="Arial Narrow" w:eastAsia="Arial Narrow" w:hAnsi="Arial Narrow" w:cs="Arial Narrow"/>
                <w:sz w:val="12"/>
                <w:szCs w:val="12"/>
              </w:rPr>
            </w:pPr>
            <w:r>
              <w:rPr>
                <w:rFonts w:ascii="Arial Narrow" w:eastAsia="Arial Narrow" w:hAnsi="Arial Narrow" w:cs="Arial Narrow"/>
                <w:sz w:val="12"/>
                <w:szCs w:val="12"/>
              </w:rPr>
              <w:t>1</w:t>
            </w:r>
          </w:p>
        </w:tc>
        <w:tc>
          <w:tcPr>
            <w:tcW w:w="28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1" w:right="60"/>
              <w:jc w:val="center"/>
              <w:rPr>
                <w:rFonts w:ascii="Arial Narrow" w:eastAsia="Arial Narrow" w:hAnsi="Arial Narrow" w:cs="Arial Narrow"/>
                <w:sz w:val="12"/>
                <w:szCs w:val="12"/>
              </w:rPr>
            </w:pPr>
            <w:r>
              <w:rPr>
                <w:rFonts w:ascii="Arial Narrow" w:eastAsia="Arial Narrow" w:hAnsi="Arial Narrow" w:cs="Arial Narrow"/>
                <w:sz w:val="12"/>
                <w:szCs w:val="12"/>
              </w:rPr>
              <w:t>1</w:t>
            </w:r>
          </w:p>
        </w:tc>
        <w:tc>
          <w:tcPr>
            <w:tcW w:w="280"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90"/>
              <w:jc w:val="center"/>
              <w:rPr>
                <w:rFonts w:ascii="Arial Narrow" w:eastAsia="Arial Narrow" w:hAnsi="Arial Narrow" w:cs="Arial Narrow"/>
                <w:sz w:val="12"/>
                <w:szCs w:val="12"/>
              </w:rPr>
            </w:pPr>
            <w:r>
              <w:rPr>
                <w:rFonts w:ascii="Arial Narrow" w:eastAsia="Arial Narrow" w:hAnsi="Arial Narrow" w:cs="Arial Narrow"/>
                <w:sz w:val="12"/>
                <w:szCs w:val="12"/>
              </w:rPr>
              <w:t>2</w:t>
            </w:r>
          </w:p>
        </w:tc>
        <w:tc>
          <w:tcPr>
            <w:tcW w:w="28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480" w:right="482"/>
              <w:jc w:val="center"/>
              <w:rPr>
                <w:rFonts w:ascii="Arial Narrow" w:eastAsia="Arial Narrow" w:hAnsi="Arial Narrow" w:cs="Arial Narrow"/>
                <w:sz w:val="12"/>
                <w:szCs w:val="12"/>
              </w:rPr>
            </w:pPr>
            <w:r>
              <w:rPr>
                <w:rFonts w:ascii="Arial Narrow" w:eastAsia="Arial Narrow" w:hAnsi="Arial Narrow" w:cs="Arial Narrow"/>
                <w:sz w:val="12"/>
                <w:szCs w:val="12"/>
              </w:rPr>
              <w:t>Bajo</w:t>
            </w:r>
          </w:p>
        </w:tc>
        <w:tc>
          <w:tcPr>
            <w:tcW w:w="426"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15" w:right="614"/>
              <w:jc w:val="center"/>
              <w:rPr>
                <w:rFonts w:ascii="Arial Narrow" w:eastAsia="Arial Narrow" w:hAnsi="Arial Narrow" w:cs="Arial Narrow"/>
                <w:sz w:val="12"/>
                <w:szCs w:val="12"/>
              </w:rPr>
            </w:pPr>
            <w:r>
              <w:rPr>
                <w:rFonts w:ascii="Arial Narrow" w:eastAsia="Arial Narrow" w:hAnsi="Arial Narrow" w:cs="Arial Narrow"/>
                <w:sz w:val="12"/>
                <w:szCs w:val="12"/>
              </w:rPr>
              <w:t>Supervisor</w:t>
            </w:r>
          </w:p>
        </w:tc>
        <w:tc>
          <w:tcPr>
            <w:tcW w:w="423"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113" w:right="510"/>
              <w:rPr>
                <w:rFonts w:ascii="Arial Narrow" w:eastAsia="Arial Narrow" w:hAnsi="Arial Narrow" w:cs="Arial Narrow"/>
                <w:sz w:val="12"/>
                <w:szCs w:val="12"/>
              </w:rPr>
            </w:pPr>
            <w:r>
              <w:rPr>
                <w:rFonts w:ascii="Arial Narrow" w:eastAsia="Arial Narrow" w:hAnsi="Arial Narrow" w:cs="Arial Narrow"/>
                <w:sz w:val="12"/>
                <w:szCs w:val="12"/>
              </w:rPr>
              <w:t>Al presentarse el even</w:t>
            </w:r>
            <w:r>
              <w:rPr>
                <w:rFonts w:ascii="Arial Narrow" w:eastAsia="Arial Narrow" w:hAnsi="Arial Narrow" w:cs="Arial Narrow"/>
                <w:sz w:val="12"/>
                <w:szCs w:val="12"/>
              </w:rPr>
              <w:lastRenderedPageBreak/>
              <w:t>to</w:t>
            </w:r>
          </w:p>
        </w:tc>
        <w:tc>
          <w:tcPr>
            <w:tcW w:w="70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113" w:right="510"/>
              <w:rPr>
                <w:rFonts w:ascii="Arial Narrow" w:eastAsia="Arial Narrow" w:hAnsi="Arial Narrow" w:cs="Arial Narrow"/>
                <w:sz w:val="12"/>
                <w:szCs w:val="12"/>
              </w:rPr>
            </w:pPr>
            <w:r>
              <w:rPr>
                <w:rFonts w:ascii="Arial Narrow" w:eastAsia="Arial Narrow" w:hAnsi="Arial Narrow" w:cs="Arial Narrow"/>
                <w:sz w:val="12"/>
                <w:szCs w:val="12"/>
              </w:rPr>
              <w:lastRenderedPageBreak/>
              <w:t>Socializada la norma</w:t>
            </w:r>
          </w:p>
        </w:tc>
        <w:tc>
          <w:tcPr>
            <w:tcW w:w="986" w:type="dxa"/>
            <w:tcBorders>
              <w:top w:val="single" w:sz="5" w:space="0" w:color="A6A6A6"/>
              <w:left w:val="single" w:sz="5" w:space="0" w:color="A6A6A6"/>
              <w:bottom w:val="single" w:sz="5" w:space="0" w:color="A6A6A6"/>
              <w:right w:val="single" w:sz="5" w:space="0" w:color="A6A6A6"/>
            </w:tcBorders>
            <w:vAlign w:val="center"/>
          </w:tcPr>
          <w:p w:rsidR="0050363B" w:rsidRDefault="009D6AF7">
            <w:pPr>
              <w:rPr>
                <w:rFonts w:ascii="Arial Narrow" w:eastAsia="Arial Narrow" w:hAnsi="Arial Narrow" w:cs="Arial Narrow"/>
                <w:sz w:val="12"/>
                <w:szCs w:val="12"/>
              </w:rPr>
            </w:pPr>
            <w:r>
              <w:rPr>
                <w:rFonts w:ascii="Arial Narrow" w:eastAsia="Arial Narrow" w:hAnsi="Arial Narrow" w:cs="Arial Narrow"/>
                <w:sz w:val="12"/>
                <w:szCs w:val="12"/>
              </w:rPr>
              <w:t>Estudio y verificación de la nueva normatividad</w:t>
            </w:r>
          </w:p>
        </w:tc>
        <w:tc>
          <w:tcPr>
            <w:tcW w:w="1270"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142" w:right="89" w:hanging="67"/>
              <w:jc w:val="center"/>
              <w:rPr>
                <w:rFonts w:ascii="Arial Narrow" w:eastAsia="Arial Narrow" w:hAnsi="Arial Narrow" w:cs="Arial Narrow"/>
                <w:sz w:val="12"/>
                <w:szCs w:val="12"/>
              </w:rPr>
            </w:pPr>
            <w:r>
              <w:rPr>
                <w:rFonts w:ascii="Arial Narrow" w:eastAsia="Arial Narrow" w:hAnsi="Arial Narrow" w:cs="Arial Narrow"/>
                <w:sz w:val="12"/>
                <w:szCs w:val="12"/>
              </w:rPr>
              <w:t>Una vez se presenten los hechos</w:t>
            </w:r>
          </w:p>
        </w:tc>
      </w:tr>
      <w:tr w:rsidR="0050363B">
        <w:trPr>
          <w:trHeight w:val="1850"/>
        </w:trPr>
        <w:tc>
          <w:tcPr>
            <w:tcW w:w="174" w:type="dxa"/>
            <w:tcBorders>
              <w:top w:val="single" w:sz="5" w:space="0" w:color="A6A6A6"/>
              <w:left w:val="single" w:sz="5" w:space="0" w:color="A6A6A6"/>
              <w:bottom w:val="single" w:sz="5" w:space="0" w:color="A6A6A6"/>
              <w:right w:val="single" w:sz="5" w:space="0" w:color="A6A6A6"/>
            </w:tcBorders>
            <w:vAlign w:val="center"/>
          </w:tcPr>
          <w:p w:rsidR="0050363B" w:rsidRDefault="009D6AF7">
            <w:pPr>
              <w:rPr>
                <w:rFonts w:ascii="Arial Narrow" w:eastAsia="Arial Narrow" w:hAnsi="Arial Narrow" w:cs="Arial Narrow"/>
                <w:sz w:val="12"/>
                <w:szCs w:val="12"/>
              </w:rPr>
            </w:pPr>
            <w:r>
              <w:rPr>
                <w:rFonts w:ascii="Arial Narrow" w:eastAsia="Arial Narrow" w:hAnsi="Arial Narrow" w:cs="Arial Narrow"/>
                <w:sz w:val="12"/>
                <w:szCs w:val="12"/>
              </w:rPr>
              <w:lastRenderedPageBreak/>
              <w:t>14</w:t>
            </w:r>
          </w:p>
        </w:tc>
        <w:tc>
          <w:tcPr>
            <w:tcW w:w="161"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03" w:right="612"/>
              <w:jc w:val="center"/>
              <w:rPr>
                <w:rFonts w:ascii="Arial Narrow" w:eastAsia="Arial Narrow" w:hAnsi="Arial Narrow" w:cs="Arial Narrow"/>
                <w:sz w:val="12"/>
                <w:szCs w:val="12"/>
              </w:rPr>
            </w:pPr>
            <w:r>
              <w:rPr>
                <w:rFonts w:ascii="Arial Narrow" w:eastAsia="Arial Narrow" w:hAnsi="Arial Narrow" w:cs="Arial Narrow"/>
                <w:sz w:val="12"/>
                <w:szCs w:val="12"/>
              </w:rPr>
              <w:t>General</w:t>
            </w:r>
          </w:p>
        </w:tc>
        <w:tc>
          <w:tcPr>
            <w:tcW w:w="159"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12" w:right="619"/>
              <w:jc w:val="center"/>
              <w:rPr>
                <w:rFonts w:ascii="Arial Narrow" w:eastAsia="Arial Narrow" w:hAnsi="Arial Narrow" w:cs="Arial Narrow"/>
                <w:sz w:val="12"/>
                <w:szCs w:val="12"/>
              </w:rPr>
            </w:pPr>
            <w:r>
              <w:rPr>
                <w:rFonts w:ascii="Arial Narrow" w:eastAsia="Arial Narrow" w:hAnsi="Arial Narrow" w:cs="Arial Narrow"/>
                <w:sz w:val="12"/>
                <w:szCs w:val="12"/>
              </w:rPr>
              <w:t>Externo</w:t>
            </w:r>
          </w:p>
        </w:tc>
        <w:tc>
          <w:tcPr>
            <w:tcW w:w="159"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573"/>
              <w:rPr>
                <w:rFonts w:ascii="Arial Narrow" w:eastAsia="Arial Narrow" w:hAnsi="Arial Narrow" w:cs="Arial Narrow"/>
                <w:sz w:val="12"/>
                <w:szCs w:val="12"/>
              </w:rPr>
            </w:pPr>
            <w:r>
              <w:rPr>
                <w:rFonts w:ascii="Arial Narrow" w:eastAsia="Arial Narrow" w:hAnsi="Arial Narrow" w:cs="Arial Narrow"/>
                <w:sz w:val="12"/>
                <w:szCs w:val="12"/>
              </w:rPr>
              <w:t>Ejecución</w:t>
            </w:r>
          </w:p>
        </w:tc>
        <w:tc>
          <w:tcPr>
            <w:tcW w:w="159"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49"/>
              <w:rPr>
                <w:rFonts w:ascii="Arial Narrow" w:eastAsia="Arial Narrow" w:hAnsi="Arial Narrow" w:cs="Arial Narrow"/>
                <w:sz w:val="12"/>
                <w:szCs w:val="12"/>
              </w:rPr>
            </w:pPr>
            <w:r>
              <w:rPr>
                <w:rFonts w:ascii="Arial Narrow" w:eastAsia="Arial Narrow" w:hAnsi="Arial Narrow" w:cs="Arial Narrow"/>
                <w:sz w:val="12"/>
                <w:szCs w:val="12"/>
              </w:rPr>
              <w:t>Sociales o Políticos</w:t>
            </w:r>
          </w:p>
        </w:tc>
        <w:tc>
          <w:tcPr>
            <w:tcW w:w="124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6" w:right="106"/>
              <w:jc w:val="center"/>
              <w:rPr>
                <w:rFonts w:ascii="Arial Narrow" w:eastAsia="Arial Narrow" w:hAnsi="Arial Narrow" w:cs="Arial Narrow"/>
                <w:sz w:val="12"/>
                <w:szCs w:val="12"/>
              </w:rPr>
            </w:pPr>
            <w:r>
              <w:rPr>
                <w:rFonts w:ascii="Arial Narrow" w:eastAsia="Arial Narrow" w:hAnsi="Arial Narrow" w:cs="Arial Narrow"/>
                <w:sz w:val="12"/>
                <w:szCs w:val="12"/>
              </w:rPr>
              <w:t>riesgo político relacionado con conflictos internos que afecten la ejecución del contrato</w:t>
            </w:r>
          </w:p>
        </w:tc>
        <w:tc>
          <w:tcPr>
            <w:tcW w:w="1225"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6" w:right="132"/>
              <w:jc w:val="center"/>
              <w:rPr>
                <w:rFonts w:ascii="Arial Narrow" w:eastAsia="Arial Narrow" w:hAnsi="Arial Narrow" w:cs="Arial Narrow"/>
                <w:sz w:val="12"/>
                <w:szCs w:val="12"/>
              </w:rPr>
            </w:pPr>
            <w:r>
              <w:rPr>
                <w:rFonts w:ascii="Arial Narrow" w:eastAsia="Arial Narrow" w:hAnsi="Arial Narrow" w:cs="Arial Narrow"/>
                <w:sz w:val="12"/>
                <w:szCs w:val="12"/>
              </w:rPr>
              <w:t>Incumplimiento del objeto contractual</w:t>
            </w:r>
          </w:p>
        </w:tc>
        <w:tc>
          <w:tcPr>
            <w:tcW w:w="206"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78"/>
              <w:rPr>
                <w:rFonts w:ascii="Arial Narrow" w:eastAsia="Arial Narrow" w:hAnsi="Arial Narrow" w:cs="Arial Narrow"/>
                <w:sz w:val="12"/>
                <w:szCs w:val="12"/>
              </w:rPr>
            </w:pPr>
            <w:r>
              <w:rPr>
                <w:rFonts w:ascii="Arial Narrow" w:eastAsia="Arial Narrow" w:hAnsi="Arial Narrow" w:cs="Arial Narrow"/>
                <w:sz w:val="12"/>
                <w:szCs w:val="12"/>
              </w:rPr>
              <w:t>2</w:t>
            </w:r>
          </w:p>
        </w:tc>
        <w:tc>
          <w:tcPr>
            <w:tcW w:w="28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78"/>
              <w:rPr>
                <w:rFonts w:ascii="Arial Narrow" w:eastAsia="Arial Narrow" w:hAnsi="Arial Narrow" w:cs="Arial Narrow"/>
                <w:sz w:val="12"/>
                <w:szCs w:val="12"/>
              </w:rPr>
            </w:pPr>
            <w:r>
              <w:rPr>
                <w:rFonts w:ascii="Arial Narrow" w:eastAsia="Arial Narrow" w:hAnsi="Arial Narrow" w:cs="Arial Narrow"/>
                <w:sz w:val="12"/>
                <w:szCs w:val="12"/>
              </w:rPr>
              <w:t>2</w:t>
            </w:r>
          </w:p>
        </w:tc>
        <w:tc>
          <w:tcPr>
            <w:tcW w:w="28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78"/>
              <w:jc w:val="center"/>
              <w:rPr>
                <w:rFonts w:ascii="Arial Narrow" w:eastAsia="Arial Narrow" w:hAnsi="Arial Narrow" w:cs="Arial Narrow"/>
                <w:sz w:val="12"/>
                <w:szCs w:val="12"/>
              </w:rPr>
            </w:pPr>
            <w:r>
              <w:rPr>
                <w:rFonts w:ascii="Arial Narrow" w:eastAsia="Arial Narrow" w:hAnsi="Arial Narrow" w:cs="Arial Narrow"/>
                <w:sz w:val="12"/>
                <w:szCs w:val="12"/>
              </w:rPr>
              <w:t>4</w:t>
            </w:r>
          </w:p>
        </w:tc>
        <w:tc>
          <w:tcPr>
            <w:tcW w:w="28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749" w:right="755"/>
              <w:jc w:val="center"/>
              <w:rPr>
                <w:rFonts w:ascii="Arial Narrow" w:eastAsia="Arial Narrow" w:hAnsi="Arial Narrow" w:cs="Arial Narrow"/>
                <w:sz w:val="12"/>
                <w:szCs w:val="12"/>
              </w:rPr>
            </w:pPr>
            <w:r>
              <w:rPr>
                <w:rFonts w:ascii="Arial Narrow" w:eastAsia="Arial Narrow" w:hAnsi="Arial Narrow" w:cs="Arial Narrow"/>
                <w:sz w:val="12"/>
                <w:szCs w:val="12"/>
              </w:rPr>
              <w:t>Bajo</w:t>
            </w:r>
          </w:p>
        </w:tc>
        <w:tc>
          <w:tcPr>
            <w:tcW w:w="321" w:type="dxa"/>
            <w:tcBorders>
              <w:top w:val="single" w:sz="5" w:space="0" w:color="A6A6A6"/>
              <w:left w:val="single" w:sz="5" w:space="0" w:color="A6A6A6"/>
              <w:bottom w:val="single" w:sz="5" w:space="0" w:color="A6A6A6"/>
              <w:right w:val="single" w:sz="5" w:space="0" w:color="A6A6A6"/>
            </w:tcBorders>
          </w:tcPr>
          <w:p w:rsidR="0050363B" w:rsidRDefault="009D6AF7">
            <w:pPr>
              <w:ind w:left="66" w:right="430"/>
              <w:jc w:val="center"/>
              <w:rPr>
                <w:rFonts w:ascii="Arial Narrow" w:eastAsia="Arial Narrow" w:hAnsi="Arial Narrow" w:cs="Arial Narrow"/>
                <w:sz w:val="12"/>
                <w:szCs w:val="12"/>
              </w:rPr>
            </w:pPr>
            <w:r>
              <w:rPr>
                <w:rFonts w:ascii="Arial Narrow" w:eastAsia="Arial Narrow" w:hAnsi="Arial Narrow" w:cs="Arial Narrow"/>
                <w:sz w:val="12"/>
                <w:szCs w:val="12"/>
              </w:rPr>
              <w:t>Contratante</w:t>
            </w:r>
          </w:p>
        </w:tc>
        <w:tc>
          <w:tcPr>
            <w:tcW w:w="1268"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6" w:right="430"/>
              <w:jc w:val="center"/>
              <w:rPr>
                <w:rFonts w:ascii="Arial Narrow" w:eastAsia="Arial Narrow" w:hAnsi="Arial Narrow" w:cs="Arial Narrow"/>
                <w:sz w:val="12"/>
                <w:szCs w:val="12"/>
              </w:rPr>
            </w:pPr>
            <w:r>
              <w:rPr>
                <w:rFonts w:ascii="Arial Narrow" w:eastAsia="Arial Narrow" w:hAnsi="Arial Narrow" w:cs="Arial Narrow"/>
                <w:sz w:val="12"/>
                <w:szCs w:val="12"/>
              </w:rPr>
              <w:t>Verificación del alcance de los eventos que impiden el cumplimiento del objeto y posible suspensión</w:t>
            </w:r>
          </w:p>
        </w:tc>
        <w:tc>
          <w:tcPr>
            <w:tcW w:w="280"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90"/>
              <w:jc w:val="center"/>
              <w:rPr>
                <w:rFonts w:ascii="Arial Narrow" w:eastAsia="Arial Narrow" w:hAnsi="Arial Narrow" w:cs="Arial Narrow"/>
                <w:sz w:val="12"/>
                <w:szCs w:val="12"/>
              </w:rPr>
            </w:pPr>
            <w:r>
              <w:rPr>
                <w:rFonts w:ascii="Arial Narrow" w:eastAsia="Arial Narrow" w:hAnsi="Arial Narrow" w:cs="Arial Narrow"/>
                <w:sz w:val="12"/>
                <w:szCs w:val="12"/>
              </w:rPr>
              <w:t>1</w:t>
            </w:r>
          </w:p>
        </w:tc>
        <w:tc>
          <w:tcPr>
            <w:tcW w:w="28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1" w:right="60"/>
              <w:jc w:val="center"/>
              <w:rPr>
                <w:rFonts w:ascii="Arial Narrow" w:eastAsia="Arial Narrow" w:hAnsi="Arial Narrow" w:cs="Arial Narrow"/>
                <w:sz w:val="12"/>
                <w:szCs w:val="12"/>
              </w:rPr>
            </w:pPr>
            <w:r>
              <w:rPr>
                <w:rFonts w:ascii="Arial Narrow" w:eastAsia="Arial Narrow" w:hAnsi="Arial Narrow" w:cs="Arial Narrow"/>
                <w:sz w:val="12"/>
                <w:szCs w:val="12"/>
              </w:rPr>
              <w:t>1</w:t>
            </w:r>
          </w:p>
        </w:tc>
        <w:tc>
          <w:tcPr>
            <w:tcW w:w="280"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90"/>
              <w:jc w:val="center"/>
              <w:rPr>
                <w:rFonts w:ascii="Arial Narrow" w:eastAsia="Arial Narrow" w:hAnsi="Arial Narrow" w:cs="Arial Narrow"/>
                <w:sz w:val="12"/>
                <w:szCs w:val="12"/>
              </w:rPr>
            </w:pPr>
            <w:r>
              <w:rPr>
                <w:rFonts w:ascii="Arial Narrow" w:eastAsia="Arial Narrow" w:hAnsi="Arial Narrow" w:cs="Arial Narrow"/>
                <w:sz w:val="12"/>
                <w:szCs w:val="12"/>
              </w:rPr>
              <w:t>2</w:t>
            </w:r>
          </w:p>
        </w:tc>
        <w:tc>
          <w:tcPr>
            <w:tcW w:w="282"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728" w:right="734"/>
              <w:jc w:val="center"/>
              <w:rPr>
                <w:rFonts w:ascii="Arial Narrow" w:eastAsia="Arial Narrow" w:hAnsi="Arial Narrow" w:cs="Arial Narrow"/>
                <w:sz w:val="12"/>
                <w:szCs w:val="12"/>
              </w:rPr>
            </w:pPr>
            <w:r>
              <w:rPr>
                <w:rFonts w:ascii="Arial Narrow" w:eastAsia="Arial Narrow" w:hAnsi="Arial Narrow" w:cs="Arial Narrow"/>
                <w:sz w:val="12"/>
                <w:szCs w:val="12"/>
              </w:rPr>
              <w:t>Bajo</w:t>
            </w:r>
          </w:p>
        </w:tc>
        <w:tc>
          <w:tcPr>
            <w:tcW w:w="426"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275"/>
              <w:jc w:val="center"/>
              <w:rPr>
                <w:rFonts w:ascii="Arial Narrow" w:eastAsia="Arial Narrow" w:hAnsi="Arial Narrow" w:cs="Arial Narrow"/>
                <w:sz w:val="12"/>
                <w:szCs w:val="12"/>
              </w:rPr>
            </w:pPr>
            <w:r>
              <w:rPr>
                <w:rFonts w:ascii="Arial Narrow" w:eastAsia="Arial Narrow" w:hAnsi="Arial Narrow" w:cs="Arial Narrow"/>
                <w:sz w:val="12"/>
                <w:szCs w:val="12"/>
              </w:rPr>
              <w:t>Supervisor</w:t>
            </w:r>
          </w:p>
        </w:tc>
        <w:tc>
          <w:tcPr>
            <w:tcW w:w="423"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318"/>
              <w:jc w:val="center"/>
              <w:rPr>
                <w:rFonts w:ascii="Arial Narrow" w:eastAsia="Arial Narrow" w:hAnsi="Arial Narrow" w:cs="Arial Narrow"/>
                <w:sz w:val="12"/>
                <w:szCs w:val="12"/>
              </w:rPr>
            </w:pPr>
            <w:r>
              <w:rPr>
                <w:rFonts w:ascii="Arial Narrow" w:eastAsia="Arial Narrow" w:hAnsi="Arial Narrow" w:cs="Arial Narrow"/>
                <w:sz w:val="12"/>
                <w:szCs w:val="12"/>
              </w:rPr>
              <w:t>Al presentarse el evento</w:t>
            </w:r>
          </w:p>
        </w:tc>
        <w:tc>
          <w:tcPr>
            <w:tcW w:w="704"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113" w:right="761"/>
              <w:rPr>
                <w:rFonts w:ascii="Arial Narrow" w:eastAsia="Arial Narrow" w:hAnsi="Arial Narrow" w:cs="Arial Narrow"/>
                <w:sz w:val="12"/>
                <w:szCs w:val="12"/>
              </w:rPr>
            </w:pPr>
            <w:r>
              <w:rPr>
                <w:rFonts w:ascii="Arial Narrow" w:eastAsia="Arial Narrow" w:hAnsi="Arial Narrow" w:cs="Arial Narrow"/>
                <w:sz w:val="12"/>
                <w:szCs w:val="12"/>
              </w:rPr>
              <w:t>Superado los riesgos políticos y sociales</w:t>
            </w:r>
          </w:p>
        </w:tc>
        <w:tc>
          <w:tcPr>
            <w:tcW w:w="986"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64" w:right="139"/>
              <w:jc w:val="center"/>
              <w:rPr>
                <w:rFonts w:ascii="Arial Narrow" w:eastAsia="Arial Narrow" w:hAnsi="Arial Narrow" w:cs="Arial Narrow"/>
                <w:sz w:val="12"/>
                <w:szCs w:val="12"/>
              </w:rPr>
            </w:pPr>
            <w:r>
              <w:rPr>
                <w:rFonts w:ascii="Arial Narrow" w:eastAsia="Arial Narrow" w:hAnsi="Arial Narrow" w:cs="Arial Narrow"/>
                <w:sz w:val="12"/>
                <w:szCs w:val="12"/>
              </w:rPr>
              <w:t>Verificación de los hechos e intervención de las autoridades competentes</w:t>
            </w:r>
          </w:p>
        </w:tc>
        <w:tc>
          <w:tcPr>
            <w:tcW w:w="1270" w:type="dxa"/>
            <w:tcBorders>
              <w:top w:val="single" w:sz="5" w:space="0" w:color="A6A6A6"/>
              <w:left w:val="single" w:sz="5" w:space="0" w:color="A6A6A6"/>
              <w:bottom w:val="single" w:sz="5" w:space="0" w:color="A6A6A6"/>
              <w:right w:val="single" w:sz="5" w:space="0" w:color="A6A6A6"/>
            </w:tcBorders>
            <w:vAlign w:val="center"/>
          </w:tcPr>
          <w:p w:rsidR="0050363B" w:rsidRDefault="009D6AF7">
            <w:pPr>
              <w:ind w:left="142" w:right="89" w:hanging="67"/>
              <w:jc w:val="center"/>
              <w:rPr>
                <w:rFonts w:ascii="Arial Narrow" w:eastAsia="Arial Narrow" w:hAnsi="Arial Narrow" w:cs="Arial Narrow"/>
                <w:sz w:val="12"/>
                <w:szCs w:val="12"/>
              </w:rPr>
            </w:pPr>
            <w:r>
              <w:rPr>
                <w:rFonts w:ascii="Arial Narrow" w:eastAsia="Arial Narrow" w:hAnsi="Arial Narrow" w:cs="Arial Narrow"/>
                <w:sz w:val="12"/>
                <w:szCs w:val="12"/>
              </w:rPr>
              <w:t>Una vez se presenten los hechos</w:t>
            </w:r>
          </w:p>
        </w:tc>
      </w:tr>
    </w:tbl>
    <w:p w:rsidR="0050363B" w:rsidRDefault="0050363B"/>
    <w:sectPr w:rsidR="0050363B">
      <w:headerReference w:type="default" r:id="rId8"/>
      <w:footerReference w:type="default" r:id="rId9"/>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6AF7" w:rsidRDefault="009D6AF7">
      <w:pPr>
        <w:spacing w:after="0" w:line="240" w:lineRule="auto"/>
      </w:pPr>
      <w:r>
        <w:separator/>
      </w:r>
    </w:p>
  </w:endnote>
  <w:endnote w:type="continuationSeparator" w:id="0">
    <w:p w:rsidR="009D6AF7" w:rsidRDefault="009D6A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cond-Grader">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363B" w:rsidRDefault="009D6AF7">
    <w:pPr>
      <w:pBdr>
        <w:top w:val="nil"/>
        <w:left w:val="nil"/>
        <w:bottom w:val="nil"/>
        <w:right w:val="nil"/>
        <w:between w:val="nil"/>
      </w:pBdr>
      <w:spacing w:after="0" w:line="240" w:lineRule="auto"/>
      <w:rPr>
        <w:rFonts w:ascii="Arial" w:eastAsia="Arial" w:hAnsi="Arial" w:cs="Arial"/>
        <w:b/>
        <w:color w:val="000000"/>
        <w:sz w:val="18"/>
        <w:szCs w:val="18"/>
      </w:rPr>
    </w:pPr>
    <w:r>
      <w:rPr>
        <w:noProof/>
        <w:lang w:val="es-ES"/>
      </w:rPr>
      <w:drawing>
        <wp:anchor distT="0" distB="0" distL="0" distR="0" simplePos="0" relativeHeight="251658240" behindDoc="0" locked="0" layoutInCell="1" hidden="0" allowOverlap="1">
          <wp:simplePos x="0" y="0"/>
          <wp:positionH relativeFrom="column">
            <wp:posOffset>-2413634</wp:posOffset>
          </wp:positionH>
          <wp:positionV relativeFrom="paragraph">
            <wp:posOffset>-155574</wp:posOffset>
          </wp:positionV>
          <wp:extent cx="9448800" cy="1219200"/>
          <wp:effectExtent l="0" t="0" r="0" b="0"/>
          <wp:wrapSquare wrapText="bothSides" distT="0" distB="0" distL="0" distR="0"/>
          <wp:docPr id="17" name="image1.jpg" descr="C:\Users\Hey\Pictures\LOGO 2016\MEMBRETE 2016.jpg"/>
          <wp:cNvGraphicFramePr/>
          <a:graphic xmlns:a="http://schemas.openxmlformats.org/drawingml/2006/main">
            <a:graphicData uri="http://schemas.openxmlformats.org/drawingml/2006/picture">
              <pic:pic xmlns:pic="http://schemas.openxmlformats.org/drawingml/2006/picture">
                <pic:nvPicPr>
                  <pic:cNvPr id="0" name="image1.jpg" descr="C:\Users\Hey\Pictures\LOGO 2016\MEMBRETE 2016.jpg"/>
                  <pic:cNvPicPr preferRelativeResize="0"/>
                </pic:nvPicPr>
                <pic:blipFill>
                  <a:blip r:embed="rId1"/>
                  <a:srcRect t="13274" b="76198"/>
                  <a:stretch>
                    <a:fillRect/>
                  </a:stretch>
                </pic:blipFill>
                <pic:spPr>
                  <a:xfrm>
                    <a:off x="0" y="0"/>
                    <a:ext cx="9448800" cy="1219200"/>
                  </a:xfrm>
                  <a:prstGeom prst="rect">
                    <a:avLst/>
                  </a:prstGeom>
                  <a:ln/>
                </pic:spPr>
              </pic:pic>
            </a:graphicData>
          </a:graphic>
        </wp:anchor>
      </w:drawing>
    </w:r>
  </w:p>
  <w:p w:rsidR="0050363B" w:rsidRDefault="009D6AF7">
    <w:pPr>
      <w:pBdr>
        <w:top w:val="nil"/>
        <w:left w:val="nil"/>
        <w:bottom w:val="nil"/>
        <w:right w:val="nil"/>
        <w:between w:val="nil"/>
      </w:pBdr>
      <w:spacing w:after="0" w:line="240" w:lineRule="auto"/>
      <w:jc w:val="center"/>
      <w:rPr>
        <w:rFonts w:ascii="Arial" w:eastAsia="Arial" w:hAnsi="Arial" w:cs="Arial"/>
        <w:b/>
        <w:color w:val="000000"/>
        <w:sz w:val="16"/>
        <w:szCs w:val="16"/>
      </w:rPr>
    </w:pPr>
    <w:r>
      <w:rPr>
        <w:rFonts w:ascii="Arial" w:eastAsia="Arial" w:hAnsi="Arial" w:cs="Arial"/>
        <w:b/>
        <w:color w:val="000000"/>
        <w:sz w:val="16"/>
        <w:szCs w:val="16"/>
      </w:rPr>
      <w:t>Calle 13 No 17-117 Teléfonos: (5) 3086 231/ 3086358 / 3086 529 / 3086 536</w:t>
    </w:r>
  </w:p>
  <w:p w:rsidR="0050363B" w:rsidRDefault="009D6AF7">
    <w:pPr>
      <w:pBdr>
        <w:top w:val="nil"/>
        <w:left w:val="nil"/>
        <w:bottom w:val="nil"/>
        <w:right w:val="nil"/>
        <w:between w:val="nil"/>
      </w:pBdr>
      <w:spacing w:after="0" w:line="240" w:lineRule="auto"/>
      <w:jc w:val="center"/>
      <w:rPr>
        <w:rFonts w:ascii="Arial" w:eastAsia="Arial" w:hAnsi="Arial" w:cs="Arial"/>
        <w:b/>
        <w:color w:val="000000"/>
        <w:sz w:val="16"/>
        <w:szCs w:val="16"/>
      </w:rPr>
    </w:pPr>
    <w:r>
      <w:rPr>
        <w:rFonts w:ascii="Arial" w:eastAsia="Arial" w:hAnsi="Arial" w:cs="Arial"/>
        <w:b/>
        <w:color w:val="000000"/>
        <w:sz w:val="16"/>
        <w:szCs w:val="16"/>
      </w:rPr>
      <w:t xml:space="preserve">Fax: (57-5) 3086231 / 3086 529 / 3086 888 </w:t>
    </w:r>
    <w:hyperlink r:id="rId2">
      <w:r>
        <w:rPr>
          <w:rFonts w:ascii="Arial" w:eastAsia="Arial" w:hAnsi="Arial" w:cs="Arial"/>
          <w:b/>
          <w:color w:val="0000FF"/>
          <w:sz w:val="16"/>
          <w:szCs w:val="16"/>
          <w:u w:val="single"/>
        </w:rPr>
        <w:t>www.galapa-atlantico.gov.co</w:t>
      </w:r>
    </w:hyperlink>
    <w:r>
      <w:rPr>
        <w:rFonts w:ascii="Arial" w:eastAsia="Arial" w:hAnsi="Arial" w:cs="Arial"/>
        <w:b/>
        <w:color w:val="000000"/>
        <w:sz w:val="16"/>
        <w:szCs w:val="16"/>
      </w:rPr>
      <w:t xml:space="preserve"> – </w:t>
    </w:r>
    <w:hyperlink r:id="rId3">
      <w:r>
        <w:rPr>
          <w:rFonts w:ascii="Arial" w:eastAsia="Arial" w:hAnsi="Arial" w:cs="Arial"/>
          <w:b/>
          <w:color w:val="0000FF"/>
          <w:sz w:val="16"/>
          <w:szCs w:val="16"/>
          <w:u w:val="single"/>
        </w:rPr>
        <w:t>alcaldía@galapa-atlantico.gov.co</w:t>
      </w:r>
    </w:hyperlink>
  </w:p>
  <w:p w:rsidR="0050363B" w:rsidRDefault="009D6AF7">
    <w:pPr>
      <w:pBdr>
        <w:top w:val="nil"/>
        <w:left w:val="nil"/>
        <w:bottom w:val="nil"/>
        <w:right w:val="nil"/>
        <w:between w:val="nil"/>
      </w:pBdr>
      <w:tabs>
        <w:tab w:val="center" w:pos="4419"/>
        <w:tab w:val="right" w:pos="8838"/>
      </w:tabs>
      <w:spacing w:after="0" w:line="240" w:lineRule="auto"/>
      <w:jc w:val="center"/>
      <w:rPr>
        <w:rFonts w:ascii="Arial" w:eastAsia="Arial" w:hAnsi="Arial" w:cs="Arial"/>
        <w:b/>
        <w:color w:val="000000"/>
        <w:sz w:val="16"/>
        <w:szCs w:val="16"/>
      </w:rPr>
    </w:pPr>
    <w:r>
      <w:rPr>
        <w:rFonts w:ascii="Arial" w:eastAsia="Arial" w:hAnsi="Arial" w:cs="Arial"/>
        <w:b/>
        <w:color w:val="000000"/>
        <w:sz w:val="16"/>
        <w:szCs w:val="16"/>
      </w:rPr>
      <w:t>Galapa, Atlántico</w:t>
    </w:r>
  </w:p>
  <w:p w:rsidR="0050363B" w:rsidRDefault="0050363B">
    <w:pPr>
      <w:pBdr>
        <w:top w:val="nil"/>
        <w:left w:val="nil"/>
        <w:bottom w:val="nil"/>
        <w:right w:val="nil"/>
        <w:between w:val="nil"/>
      </w:pBdr>
      <w:tabs>
        <w:tab w:val="center" w:pos="4419"/>
        <w:tab w:val="right" w:pos="8838"/>
      </w:tabs>
      <w:spacing w:after="0" w:line="240" w:lineRule="auto"/>
      <w:jc w:val="center"/>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6AF7" w:rsidRDefault="009D6AF7">
      <w:pPr>
        <w:spacing w:after="0" w:line="240" w:lineRule="auto"/>
      </w:pPr>
      <w:r>
        <w:separator/>
      </w:r>
    </w:p>
  </w:footnote>
  <w:footnote w:type="continuationSeparator" w:id="0">
    <w:p w:rsidR="009D6AF7" w:rsidRDefault="009D6A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363B" w:rsidRDefault="0050363B">
    <w:pPr>
      <w:widowControl w:val="0"/>
      <w:pBdr>
        <w:top w:val="nil"/>
        <w:left w:val="nil"/>
        <w:bottom w:val="nil"/>
        <w:right w:val="nil"/>
        <w:between w:val="nil"/>
      </w:pBdr>
      <w:spacing w:after="0"/>
    </w:pPr>
  </w:p>
  <w:tbl>
    <w:tblPr>
      <w:tblStyle w:val="a1"/>
      <w:tblW w:w="1017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96"/>
      <w:gridCol w:w="4674"/>
      <w:gridCol w:w="1804"/>
    </w:tblGrid>
    <w:tr w:rsidR="0050363B">
      <w:trPr>
        <w:trHeight w:val="584"/>
        <w:jc w:val="center"/>
      </w:trPr>
      <w:tc>
        <w:tcPr>
          <w:tcW w:w="3696" w:type="dxa"/>
          <w:vMerge w:val="restart"/>
          <w:vAlign w:val="center"/>
        </w:tcPr>
        <w:p w:rsidR="0050363B" w:rsidRDefault="009D6AF7">
          <w:pPr>
            <w:pBdr>
              <w:top w:val="nil"/>
              <w:left w:val="nil"/>
              <w:bottom w:val="nil"/>
              <w:right w:val="nil"/>
              <w:between w:val="nil"/>
            </w:pBdr>
            <w:tabs>
              <w:tab w:val="center" w:pos="4419"/>
              <w:tab w:val="right" w:pos="8838"/>
            </w:tabs>
            <w:spacing w:after="0" w:line="240" w:lineRule="auto"/>
            <w:rPr>
              <w:b/>
              <w:color w:val="000000"/>
            </w:rPr>
          </w:pPr>
          <w:r>
            <w:rPr>
              <w:noProof/>
              <w:color w:val="000000"/>
              <w:lang w:val="es-ES"/>
            </w:rPr>
            <w:drawing>
              <wp:inline distT="0" distB="0" distL="0" distR="0">
                <wp:extent cx="2209800" cy="714375"/>
                <wp:effectExtent l="0" t="0" r="0" b="0"/>
                <wp:docPr id="1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l="2885" t="14267" r="57738" b="14394"/>
                        <a:stretch>
                          <a:fillRect/>
                        </a:stretch>
                      </pic:blipFill>
                      <pic:spPr>
                        <a:xfrm>
                          <a:off x="0" y="0"/>
                          <a:ext cx="2209800" cy="714375"/>
                        </a:xfrm>
                        <a:prstGeom prst="rect">
                          <a:avLst/>
                        </a:prstGeom>
                        <a:ln/>
                      </pic:spPr>
                    </pic:pic>
                  </a:graphicData>
                </a:graphic>
              </wp:inline>
            </w:drawing>
          </w:r>
        </w:p>
      </w:tc>
      <w:tc>
        <w:tcPr>
          <w:tcW w:w="4674" w:type="dxa"/>
          <w:vAlign w:val="center"/>
        </w:tcPr>
        <w:p w:rsidR="0050363B" w:rsidRDefault="009D6AF7">
          <w:pPr>
            <w:pBdr>
              <w:top w:val="nil"/>
              <w:left w:val="nil"/>
              <w:bottom w:val="nil"/>
              <w:right w:val="nil"/>
              <w:between w:val="nil"/>
            </w:pBdr>
            <w:tabs>
              <w:tab w:val="center" w:pos="4419"/>
              <w:tab w:val="right" w:pos="8838"/>
            </w:tabs>
            <w:spacing w:after="0" w:line="240" w:lineRule="auto"/>
            <w:jc w:val="center"/>
            <w:rPr>
              <w:rFonts w:ascii="Arial" w:eastAsia="Arial" w:hAnsi="Arial" w:cs="Arial"/>
              <w:b/>
              <w:color w:val="000000"/>
              <w:sz w:val="17"/>
              <w:szCs w:val="17"/>
            </w:rPr>
          </w:pPr>
          <w:r>
            <w:rPr>
              <w:rFonts w:ascii="Arial" w:eastAsia="Arial" w:hAnsi="Arial" w:cs="Arial"/>
              <w:b/>
              <w:sz w:val="17"/>
              <w:szCs w:val="17"/>
            </w:rPr>
            <w:t>REPÚBLICA</w:t>
          </w:r>
          <w:r>
            <w:rPr>
              <w:rFonts w:ascii="Arial" w:eastAsia="Arial" w:hAnsi="Arial" w:cs="Arial"/>
              <w:b/>
              <w:color w:val="000000"/>
              <w:sz w:val="17"/>
              <w:szCs w:val="17"/>
            </w:rPr>
            <w:t xml:space="preserve"> DE COLOMBIA</w:t>
          </w:r>
        </w:p>
        <w:p w:rsidR="0050363B" w:rsidRDefault="009D6AF7">
          <w:pPr>
            <w:pBdr>
              <w:top w:val="nil"/>
              <w:left w:val="nil"/>
              <w:bottom w:val="nil"/>
              <w:right w:val="nil"/>
              <w:between w:val="nil"/>
            </w:pBdr>
            <w:tabs>
              <w:tab w:val="center" w:pos="4419"/>
              <w:tab w:val="right" w:pos="8838"/>
            </w:tabs>
            <w:spacing w:after="0" w:line="240" w:lineRule="auto"/>
            <w:jc w:val="center"/>
            <w:rPr>
              <w:rFonts w:ascii="Arial" w:eastAsia="Arial" w:hAnsi="Arial" w:cs="Arial"/>
              <w:b/>
              <w:color w:val="000000"/>
              <w:sz w:val="17"/>
              <w:szCs w:val="17"/>
            </w:rPr>
          </w:pPr>
          <w:r>
            <w:rPr>
              <w:rFonts w:ascii="Arial" w:eastAsia="Arial" w:hAnsi="Arial" w:cs="Arial"/>
              <w:b/>
              <w:color w:val="000000"/>
              <w:sz w:val="17"/>
              <w:szCs w:val="17"/>
            </w:rPr>
            <w:t xml:space="preserve">DEPARTAMENTO DEL </w:t>
          </w:r>
          <w:r>
            <w:rPr>
              <w:rFonts w:ascii="Arial" w:eastAsia="Arial" w:hAnsi="Arial" w:cs="Arial"/>
              <w:b/>
              <w:sz w:val="17"/>
              <w:szCs w:val="17"/>
            </w:rPr>
            <w:t>ATLÁNTICO</w:t>
          </w:r>
        </w:p>
        <w:p w:rsidR="0050363B" w:rsidRDefault="009D6AF7">
          <w:pPr>
            <w:jc w:val="center"/>
            <w:rPr>
              <w:rFonts w:ascii="Arial" w:eastAsia="Arial" w:hAnsi="Arial" w:cs="Arial"/>
              <w:b/>
              <w:sz w:val="17"/>
              <w:szCs w:val="17"/>
            </w:rPr>
          </w:pPr>
          <w:r>
            <w:rPr>
              <w:rFonts w:ascii="Arial" w:eastAsia="Arial" w:hAnsi="Arial" w:cs="Arial"/>
              <w:b/>
              <w:sz w:val="17"/>
              <w:szCs w:val="17"/>
            </w:rPr>
            <w:t>ALCALDÍA MUNICIPAL DE GALAPA</w:t>
          </w:r>
        </w:p>
        <w:p w:rsidR="0050363B" w:rsidRDefault="009D6AF7">
          <w:pPr>
            <w:jc w:val="center"/>
            <w:rPr>
              <w:rFonts w:ascii="Arial" w:eastAsia="Arial" w:hAnsi="Arial" w:cs="Arial"/>
              <w:b/>
              <w:sz w:val="18"/>
              <w:szCs w:val="18"/>
            </w:rPr>
          </w:pPr>
          <w:r>
            <w:rPr>
              <w:rFonts w:ascii="Arial" w:eastAsia="Arial" w:hAnsi="Arial" w:cs="Arial"/>
              <w:b/>
              <w:sz w:val="17"/>
              <w:szCs w:val="17"/>
            </w:rPr>
            <w:t>NIT. 890102472-0</w:t>
          </w:r>
        </w:p>
      </w:tc>
      <w:tc>
        <w:tcPr>
          <w:tcW w:w="1804" w:type="dxa"/>
          <w:vMerge w:val="restart"/>
          <w:vAlign w:val="center"/>
        </w:tcPr>
        <w:p w:rsidR="0050363B" w:rsidRDefault="0050363B">
          <w:pPr>
            <w:jc w:val="center"/>
            <w:rPr>
              <w:rFonts w:ascii="Arial" w:eastAsia="Arial" w:hAnsi="Arial" w:cs="Arial"/>
              <w:b/>
              <w:sz w:val="18"/>
              <w:szCs w:val="18"/>
            </w:rPr>
          </w:pPr>
        </w:p>
      </w:tc>
    </w:tr>
    <w:tr w:rsidR="0050363B">
      <w:trPr>
        <w:trHeight w:val="285"/>
        <w:jc w:val="center"/>
      </w:trPr>
      <w:tc>
        <w:tcPr>
          <w:tcW w:w="3696" w:type="dxa"/>
          <w:vMerge/>
          <w:vAlign w:val="center"/>
        </w:tcPr>
        <w:p w:rsidR="0050363B" w:rsidRDefault="0050363B">
          <w:pPr>
            <w:widowControl w:val="0"/>
            <w:pBdr>
              <w:top w:val="nil"/>
              <w:left w:val="nil"/>
              <w:bottom w:val="nil"/>
              <w:right w:val="nil"/>
              <w:between w:val="nil"/>
            </w:pBdr>
            <w:spacing w:after="0"/>
            <w:rPr>
              <w:rFonts w:ascii="Arial" w:eastAsia="Arial" w:hAnsi="Arial" w:cs="Arial"/>
              <w:b/>
              <w:sz w:val="18"/>
              <w:szCs w:val="18"/>
            </w:rPr>
          </w:pPr>
        </w:p>
      </w:tc>
      <w:tc>
        <w:tcPr>
          <w:tcW w:w="4674" w:type="dxa"/>
          <w:vAlign w:val="center"/>
        </w:tcPr>
        <w:p w:rsidR="0050363B" w:rsidRDefault="0050363B">
          <w:pPr>
            <w:pBdr>
              <w:top w:val="nil"/>
              <w:left w:val="nil"/>
              <w:bottom w:val="nil"/>
              <w:right w:val="nil"/>
              <w:between w:val="nil"/>
            </w:pBdr>
            <w:tabs>
              <w:tab w:val="center" w:pos="4419"/>
              <w:tab w:val="right" w:pos="8838"/>
            </w:tabs>
            <w:spacing w:after="0" w:line="240" w:lineRule="auto"/>
            <w:jc w:val="center"/>
            <w:rPr>
              <w:rFonts w:ascii="Arial" w:eastAsia="Arial" w:hAnsi="Arial" w:cs="Arial"/>
              <w:b/>
              <w:color w:val="000000"/>
              <w:sz w:val="18"/>
              <w:szCs w:val="18"/>
            </w:rPr>
          </w:pPr>
        </w:p>
      </w:tc>
      <w:tc>
        <w:tcPr>
          <w:tcW w:w="1804" w:type="dxa"/>
          <w:vMerge/>
          <w:vAlign w:val="center"/>
        </w:tcPr>
        <w:p w:rsidR="0050363B" w:rsidRDefault="0050363B">
          <w:pPr>
            <w:widowControl w:val="0"/>
            <w:pBdr>
              <w:top w:val="nil"/>
              <w:left w:val="nil"/>
              <w:bottom w:val="nil"/>
              <w:right w:val="nil"/>
              <w:between w:val="nil"/>
            </w:pBdr>
            <w:spacing w:after="0"/>
            <w:rPr>
              <w:rFonts w:ascii="Arial" w:eastAsia="Arial" w:hAnsi="Arial" w:cs="Arial"/>
              <w:b/>
              <w:color w:val="000000"/>
              <w:sz w:val="18"/>
              <w:szCs w:val="18"/>
            </w:rPr>
          </w:pPr>
        </w:p>
      </w:tc>
    </w:tr>
  </w:tbl>
  <w:p w:rsidR="0050363B" w:rsidRDefault="0050363B">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F625B2"/>
    <w:multiLevelType w:val="multilevel"/>
    <w:tmpl w:val="A496AF1C"/>
    <w:lvl w:ilvl="0">
      <w:start w:val="8"/>
      <w:numFmt w:val="bullet"/>
      <w:lvlText w:val="-"/>
      <w:lvlJc w:val="left"/>
      <w:pPr>
        <w:ind w:left="468" w:hanging="360"/>
      </w:pPr>
      <w:rPr>
        <w:rFonts w:ascii="Arial" w:eastAsia="Arial" w:hAnsi="Arial" w:cs="Arial"/>
        <w:b w:val="0"/>
      </w:rPr>
    </w:lvl>
    <w:lvl w:ilvl="1">
      <w:start w:val="1"/>
      <w:numFmt w:val="bullet"/>
      <w:lvlText w:val="o"/>
      <w:lvlJc w:val="left"/>
      <w:pPr>
        <w:ind w:left="1188" w:hanging="360"/>
      </w:pPr>
      <w:rPr>
        <w:rFonts w:ascii="Courier New" w:eastAsia="Courier New" w:hAnsi="Courier New" w:cs="Courier New"/>
      </w:rPr>
    </w:lvl>
    <w:lvl w:ilvl="2">
      <w:start w:val="1"/>
      <w:numFmt w:val="bullet"/>
      <w:lvlText w:val="▪"/>
      <w:lvlJc w:val="left"/>
      <w:pPr>
        <w:ind w:left="1908" w:hanging="360"/>
      </w:pPr>
      <w:rPr>
        <w:rFonts w:ascii="Noto Sans Symbols" w:eastAsia="Noto Sans Symbols" w:hAnsi="Noto Sans Symbols" w:cs="Noto Sans Symbols"/>
      </w:rPr>
    </w:lvl>
    <w:lvl w:ilvl="3">
      <w:start w:val="1"/>
      <w:numFmt w:val="bullet"/>
      <w:lvlText w:val="●"/>
      <w:lvlJc w:val="left"/>
      <w:pPr>
        <w:ind w:left="2628" w:hanging="360"/>
      </w:pPr>
      <w:rPr>
        <w:rFonts w:ascii="Noto Sans Symbols" w:eastAsia="Noto Sans Symbols" w:hAnsi="Noto Sans Symbols" w:cs="Noto Sans Symbols"/>
      </w:rPr>
    </w:lvl>
    <w:lvl w:ilvl="4">
      <w:start w:val="1"/>
      <w:numFmt w:val="bullet"/>
      <w:lvlText w:val="o"/>
      <w:lvlJc w:val="left"/>
      <w:pPr>
        <w:ind w:left="3348" w:hanging="360"/>
      </w:pPr>
      <w:rPr>
        <w:rFonts w:ascii="Courier New" w:eastAsia="Courier New" w:hAnsi="Courier New" w:cs="Courier New"/>
      </w:rPr>
    </w:lvl>
    <w:lvl w:ilvl="5">
      <w:start w:val="1"/>
      <w:numFmt w:val="bullet"/>
      <w:lvlText w:val="▪"/>
      <w:lvlJc w:val="left"/>
      <w:pPr>
        <w:ind w:left="4068" w:hanging="360"/>
      </w:pPr>
      <w:rPr>
        <w:rFonts w:ascii="Noto Sans Symbols" w:eastAsia="Noto Sans Symbols" w:hAnsi="Noto Sans Symbols" w:cs="Noto Sans Symbols"/>
      </w:rPr>
    </w:lvl>
    <w:lvl w:ilvl="6">
      <w:start w:val="1"/>
      <w:numFmt w:val="bullet"/>
      <w:lvlText w:val="●"/>
      <w:lvlJc w:val="left"/>
      <w:pPr>
        <w:ind w:left="4788" w:hanging="360"/>
      </w:pPr>
      <w:rPr>
        <w:rFonts w:ascii="Noto Sans Symbols" w:eastAsia="Noto Sans Symbols" w:hAnsi="Noto Sans Symbols" w:cs="Noto Sans Symbols"/>
      </w:rPr>
    </w:lvl>
    <w:lvl w:ilvl="7">
      <w:start w:val="1"/>
      <w:numFmt w:val="bullet"/>
      <w:lvlText w:val="o"/>
      <w:lvlJc w:val="left"/>
      <w:pPr>
        <w:ind w:left="5508" w:hanging="360"/>
      </w:pPr>
      <w:rPr>
        <w:rFonts w:ascii="Courier New" w:eastAsia="Courier New" w:hAnsi="Courier New" w:cs="Courier New"/>
      </w:rPr>
    </w:lvl>
    <w:lvl w:ilvl="8">
      <w:start w:val="1"/>
      <w:numFmt w:val="bullet"/>
      <w:lvlText w:val="▪"/>
      <w:lvlJc w:val="left"/>
      <w:pPr>
        <w:ind w:left="6228" w:hanging="360"/>
      </w:pPr>
      <w:rPr>
        <w:rFonts w:ascii="Noto Sans Symbols" w:eastAsia="Noto Sans Symbols" w:hAnsi="Noto Sans Symbols" w:cs="Noto Sans Symbols"/>
      </w:rPr>
    </w:lvl>
  </w:abstractNum>
  <w:abstractNum w:abstractNumId="1" w15:restartNumberingAfterBreak="0">
    <w:nsid w:val="1C7151E0"/>
    <w:multiLevelType w:val="multilevel"/>
    <w:tmpl w:val="9EBAF7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54C7D60"/>
    <w:multiLevelType w:val="multilevel"/>
    <w:tmpl w:val="3FDC2A3C"/>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17F0AD5"/>
    <w:multiLevelType w:val="multilevel"/>
    <w:tmpl w:val="701A36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6A80479"/>
    <w:multiLevelType w:val="multilevel"/>
    <w:tmpl w:val="9604A9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D04545D"/>
    <w:multiLevelType w:val="multilevel"/>
    <w:tmpl w:val="5810D4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29E2D1A"/>
    <w:multiLevelType w:val="multilevel"/>
    <w:tmpl w:val="F83492F4"/>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7" w15:restartNumberingAfterBreak="0">
    <w:nsid w:val="623E247F"/>
    <w:multiLevelType w:val="multilevel"/>
    <w:tmpl w:val="9D2C20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5"/>
  </w:num>
  <w:num w:numId="3">
    <w:abstractNumId w:val="1"/>
  </w:num>
  <w:num w:numId="4">
    <w:abstractNumId w:val="3"/>
  </w:num>
  <w:num w:numId="5">
    <w:abstractNumId w:val="4"/>
  </w:num>
  <w:num w:numId="6">
    <w:abstractNumId w:val="7"/>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363B"/>
    <w:rsid w:val="0050363B"/>
    <w:rsid w:val="009D6AF7"/>
    <w:rsid w:val="00A5313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F51F1"/>
  <w15:docId w15:val="{E9994106-3BF5-4189-906E-960F02CBC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O" w:eastAsia="es-E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144D"/>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Textoindependiente">
    <w:name w:val="Body Text"/>
    <w:basedOn w:val="Normal"/>
    <w:link w:val="TextoindependienteCar"/>
    <w:uiPriority w:val="1"/>
    <w:qFormat/>
    <w:rsid w:val="00D3144D"/>
    <w:pPr>
      <w:widowControl w:val="0"/>
      <w:autoSpaceDE w:val="0"/>
      <w:autoSpaceDN w:val="0"/>
      <w:spacing w:after="0" w:line="240" w:lineRule="auto"/>
    </w:pPr>
    <w:rPr>
      <w:rFonts w:ascii="Arial" w:eastAsia="Arial" w:hAnsi="Arial" w:cs="Arial"/>
      <w:lang w:val="es-ES"/>
    </w:rPr>
  </w:style>
  <w:style w:type="character" w:customStyle="1" w:styleId="TextoindependienteCar">
    <w:name w:val="Texto independiente Car"/>
    <w:basedOn w:val="Fuentedeprrafopredeter"/>
    <w:link w:val="Textoindependiente"/>
    <w:uiPriority w:val="1"/>
    <w:rsid w:val="00D3144D"/>
    <w:rPr>
      <w:rFonts w:ascii="Arial" w:eastAsia="Arial" w:hAnsi="Arial" w:cs="Arial"/>
      <w:lang w:val="es-ES"/>
    </w:rPr>
  </w:style>
  <w:style w:type="paragraph" w:styleId="Prrafodelista">
    <w:name w:val="List Paragraph"/>
    <w:aliases w:val="Segundo nivel de viñetas,List Paragraph1"/>
    <w:basedOn w:val="Normal"/>
    <w:link w:val="PrrafodelistaCar"/>
    <w:uiPriority w:val="34"/>
    <w:qFormat/>
    <w:rsid w:val="00D3144D"/>
    <w:pPr>
      <w:widowControl w:val="0"/>
      <w:autoSpaceDE w:val="0"/>
      <w:autoSpaceDN w:val="0"/>
      <w:spacing w:after="0" w:line="240" w:lineRule="auto"/>
      <w:ind w:left="745" w:right="683" w:hanging="360"/>
      <w:jc w:val="both"/>
    </w:pPr>
    <w:rPr>
      <w:rFonts w:ascii="Arial" w:eastAsia="Arial" w:hAnsi="Arial" w:cs="Arial"/>
      <w:lang w:val="es-ES"/>
    </w:rPr>
  </w:style>
  <w:style w:type="paragraph" w:styleId="Encabezado">
    <w:name w:val="header"/>
    <w:basedOn w:val="Normal"/>
    <w:link w:val="EncabezadoCar"/>
    <w:uiPriority w:val="99"/>
    <w:unhideWhenUsed/>
    <w:rsid w:val="00D3144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3144D"/>
  </w:style>
  <w:style w:type="paragraph" w:styleId="Piedepgina">
    <w:name w:val="footer"/>
    <w:basedOn w:val="Normal"/>
    <w:link w:val="PiedepginaCar"/>
    <w:uiPriority w:val="99"/>
    <w:unhideWhenUsed/>
    <w:rsid w:val="00D3144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3144D"/>
  </w:style>
  <w:style w:type="character" w:styleId="Hipervnculo">
    <w:name w:val="Hyperlink"/>
    <w:basedOn w:val="Fuentedeprrafopredeter"/>
    <w:uiPriority w:val="99"/>
    <w:unhideWhenUsed/>
    <w:rsid w:val="00D3144D"/>
    <w:rPr>
      <w:color w:val="0000FF"/>
      <w:u w:val="single"/>
    </w:rPr>
  </w:style>
  <w:style w:type="paragraph" w:styleId="NormalWeb">
    <w:name w:val="Normal (Web)"/>
    <w:basedOn w:val="Normal"/>
    <w:uiPriority w:val="99"/>
    <w:unhideWhenUsed/>
    <w:rsid w:val="00D3144D"/>
    <w:pPr>
      <w:spacing w:before="100" w:beforeAutospacing="1" w:after="100" w:afterAutospacing="1" w:line="240" w:lineRule="auto"/>
    </w:pPr>
    <w:rPr>
      <w:rFonts w:ascii="Times New Roman" w:eastAsia="Times New Roman" w:hAnsi="Times New Roman" w:cs="Times New Roman"/>
      <w:sz w:val="24"/>
      <w:szCs w:val="24"/>
      <w:lang w:val="es-ES"/>
    </w:rPr>
  </w:style>
  <w:style w:type="paragraph" w:styleId="Sinespaciado">
    <w:name w:val="No Spacing"/>
    <w:link w:val="SinespaciadoCar"/>
    <w:uiPriority w:val="1"/>
    <w:qFormat/>
    <w:rsid w:val="00D3144D"/>
    <w:pPr>
      <w:spacing w:after="0" w:line="240" w:lineRule="auto"/>
    </w:pPr>
  </w:style>
  <w:style w:type="paragraph" w:styleId="Sangradetextonormal">
    <w:name w:val="Body Text Indent"/>
    <w:basedOn w:val="Normal"/>
    <w:link w:val="SangradetextonormalCar"/>
    <w:unhideWhenUsed/>
    <w:rsid w:val="00D3144D"/>
    <w:pPr>
      <w:overflowPunct w:val="0"/>
      <w:autoSpaceDE w:val="0"/>
      <w:autoSpaceDN w:val="0"/>
      <w:adjustRightInd w:val="0"/>
      <w:spacing w:after="120" w:line="240" w:lineRule="auto"/>
      <w:ind w:left="283"/>
      <w:textAlignment w:val="baseline"/>
    </w:pPr>
    <w:rPr>
      <w:rFonts w:ascii="Second-Grader" w:eastAsia="Times New Roman" w:hAnsi="Second-Grader" w:cs="Times New Roman"/>
      <w:color w:val="080808"/>
      <w:sz w:val="24"/>
      <w:szCs w:val="24"/>
      <w:lang w:val="es-ES" w:eastAsia="es-CO"/>
    </w:rPr>
  </w:style>
  <w:style w:type="character" w:customStyle="1" w:styleId="SangradetextonormalCar">
    <w:name w:val="Sangría de texto normal Car"/>
    <w:basedOn w:val="Fuentedeprrafopredeter"/>
    <w:link w:val="Sangradetextonormal"/>
    <w:rsid w:val="00D3144D"/>
    <w:rPr>
      <w:rFonts w:ascii="Second-Grader" w:eastAsia="Times New Roman" w:hAnsi="Second-Grader" w:cs="Times New Roman"/>
      <w:color w:val="080808"/>
      <w:sz w:val="24"/>
      <w:szCs w:val="24"/>
      <w:lang w:val="es-ES" w:eastAsia="es-CO"/>
    </w:rPr>
  </w:style>
  <w:style w:type="character" w:styleId="nfasis">
    <w:name w:val="Emphasis"/>
    <w:uiPriority w:val="20"/>
    <w:qFormat/>
    <w:rsid w:val="00D3144D"/>
    <w:rPr>
      <w:i/>
      <w:iCs/>
    </w:rPr>
  </w:style>
  <w:style w:type="character" w:customStyle="1" w:styleId="PrrafodelistaCar">
    <w:name w:val="Párrafo de lista Car"/>
    <w:aliases w:val="Segundo nivel de viñetas Car,List Paragraph1 Car"/>
    <w:link w:val="Prrafodelista"/>
    <w:uiPriority w:val="34"/>
    <w:locked/>
    <w:rsid w:val="00D3144D"/>
    <w:rPr>
      <w:rFonts w:ascii="Arial" w:eastAsia="Arial" w:hAnsi="Arial" w:cs="Arial"/>
      <w:lang w:val="es-ES"/>
    </w:rPr>
  </w:style>
  <w:style w:type="character" w:customStyle="1" w:styleId="SinespaciadoCar">
    <w:name w:val="Sin espaciado Car"/>
    <w:link w:val="Sinespaciado"/>
    <w:uiPriority w:val="1"/>
    <w:rsid w:val="00D3144D"/>
  </w:style>
  <w:style w:type="paragraph" w:customStyle="1" w:styleId="Default">
    <w:name w:val="Default"/>
    <w:rsid w:val="00D3144D"/>
    <w:pPr>
      <w:autoSpaceDE w:val="0"/>
      <w:autoSpaceDN w:val="0"/>
      <w:adjustRightInd w:val="0"/>
      <w:spacing w:after="0" w:line="240" w:lineRule="auto"/>
    </w:pPr>
    <w:rPr>
      <w:rFonts w:ascii="Century Gothic" w:hAnsi="Century Gothic" w:cs="Century Gothic"/>
      <w:color w:val="000000"/>
      <w:sz w:val="24"/>
      <w:szCs w:val="24"/>
      <w:lang w:val="es-MX"/>
    </w:rPr>
  </w:style>
  <w:style w:type="table" w:styleId="Tablaconcuadrcula">
    <w:name w:val="Table Grid"/>
    <w:basedOn w:val="Tablanormal"/>
    <w:uiPriority w:val="59"/>
    <w:rsid w:val="00D3144D"/>
    <w:pPr>
      <w:spacing w:after="0" w:line="240" w:lineRule="auto"/>
    </w:pPr>
    <w:rPr>
      <w:rFonts w:eastAsiaTheme="minorEastAsia"/>
      <w:lang w:val="es-ES" w:eastAsia="ja-JP"/>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top w:w="113" w:type="dxa"/>
        <w:left w:w="108" w:type="dxa"/>
        <w:bottom w:w="0" w:type="dxa"/>
        <w:right w:w="108" w:type="dxa"/>
      </w:tblCellMar>
    </w:tblPr>
  </w:style>
  <w:style w:type="table" w:customStyle="1" w:styleId="a0">
    <w:basedOn w:val="TableNormal"/>
    <w:tblPr>
      <w:tblStyleRowBandSize w:val="1"/>
      <w:tblStyleColBandSize w:val="1"/>
      <w:tblCellMar>
        <w:top w:w="0" w:type="dxa"/>
        <w:left w:w="0" w:type="dxa"/>
        <w:bottom w:w="0" w:type="dxa"/>
        <w:right w:w="0"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about:blank" TargetMode="External"/><Relationship Id="rId2" Type="http://schemas.openxmlformats.org/officeDocument/2006/relationships/hyperlink" Target="http://www.galapa-atlantico.gov.co" TargetMode="External"/><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2QB1MxYY83UPXZnoCgBWJ9Ew7gg==">AMUW2mWtkRmJzqwVa1Uij5PMbBahFxQ1GabrRSeqanz1iojL2lAEG5rkw0qNivjXH0tMyMNGyjEtuH3A2Ij6ES32FUwFnsirTWOeaEoTvKrx4UPQt4rqrq+QT+9SsiSUn3XZrJW/fnAhFkn/rhdpwgUwNX3vh9EWbw==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5731</Words>
  <Characters>31521</Characters>
  <Application>Microsoft Office Word</Application>
  <DocSecurity>0</DocSecurity>
  <Lines>262</Lines>
  <Paragraphs>74</Paragraphs>
  <ScaleCrop>false</ScaleCrop>
  <Company/>
  <LinksUpToDate>false</LinksUpToDate>
  <CharactersWithSpaces>37178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JURIDICA</dc:creator>
  <cp:lastModifiedBy>USER</cp:lastModifiedBy>
  <cp:revision>2</cp:revision>
  <dcterms:created xsi:type="dcterms:W3CDTF">2020-10-08T15:58:00Z</dcterms:created>
  <dcterms:modified xsi:type="dcterms:W3CDTF">2021-05-07T13:59:00Z</dcterms:modified>
</cp:coreProperties>
</file>